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2A5201" w14:textId="77777777" w:rsidR="00073650" w:rsidRDefault="00927447">
      <w:pPr>
        <w:jc w:val="center"/>
        <w:rPr>
          <w:b/>
          <w:sz w:val="28"/>
          <w:szCs w:val="28"/>
        </w:rPr>
      </w:pPr>
      <w:r>
        <w:rPr>
          <w:noProof/>
        </w:rPr>
        <w:drawing>
          <wp:inline distT="0" distB="0" distL="0" distR="0" wp14:anchorId="382A546B" wp14:editId="382A546C">
            <wp:extent cx="3179263" cy="1857518"/>
            <wp:effectExtent l="0" t="0" r="0" b="0"/>
            <wp:docPr id="1714212005" name="image2.png" descr="A black and blue logo with a horse an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and blue logo with a horse and text&#10;&#10;Description automatically generated"/>
                    <pic:cNvPicPr preferRelativeResize="0"/>
                  </pic:nvPicPr>
                  <pic:blipFill>
                    <a:blip r:embed="rId12"/>
                    <a:srcRect/>
                    <a:stretch>
                      <a:fillRect/>
                    </a:stretch>
                  </pic:blipFill>
                  <pic:spPr>
                    <a:xfrm>
                      <a:off x="0" y="0"/>
                      <a:ext cx="3179263" cy="1857518"/>
                    </a:xfrm>
                    <a:prstGeom prst="rect">
                      <a:avLst/>
                    </a:prstGeom>
                    <a:ln/>
                  </pic:spPr>
                </pic:pic>
              </a:graphicData>
            </a:graphic>
          </wp:inline>
        </w:drawing>
      </w:r>
    </w:p>
    <w:p w14:paraId="382A5202" w14:textId="77777777" w:rsidR="00073650" w:rsidRDefault="00073650">
      <w:pPr>
        <w:jc w:val="center"/>
        <w:rPr>
          <w:b/>
          <w:color w:val="427076"/>
          <w:sz w:val="48"/>
          <w:szCs w:val="48"/>
        </w:rPr>
      </w:pPr>
    </w:p>
    <w:p w14:paraId="19FDE9F5" w14:textId="77777777" w:rsidR="006F2A93" w:rsidRPr="006F2A93" w:rsidRDefault="006F2A93" w:rsidP="006F2A93">
      <w:pPr>
        <w:jc w:val="center"/>
        <w:rPr>
          <w:rFonts w:ascii="Calibri" w:hAnsi="Calibri" w:cs="Calibri"/>
          <w:b/>
          <w:color w:val="427076"/>
          <w:sz w:val="56"/>
          <w:szCs w:val="56"/>
        </w:rPr>
      </w:pPr>
      <w:r w:rsidRPr="006F2A93">
        <w:rPr>
          <w:rFonts w:ascii="Calibri" w:hAnsi="Calibri" w:cs="Calibri"/>
          <w:b/>
          <w:color w:val="427076"/>
          <w:sz w:val="56"/>
          <w:szCs w:val="56"/>
        </w:rPr>
        <w:t>Final Proposal Requirement 4: Oversight and Accountability Processes</w:t>
      </w:r>
    </w:p>
    <w:p w14:paraId="3D052343" w14:textId="77777777" w:rsidR="006F2A93" w:rsidRPr="006F2A93" w:rsidRDefault="006F2A93" w:rsidP="006F2A93">
      <w:pPr>
        <w:jc w:val="center"/>
        <w:rPr>
          <w:rFonts w:ascii="Calibri" w:hAnsi="Calibri" w:cs="Calibri"/>
          <w:b/>
          <w:color w:val="427076"/>
          <w:sz w:val="56"/>
          <w:szCs w:val="56"/>
        </w:rPr>
      </w:pPr>
      <w:r w:rsidRPr="006F2A93">
        <w:rPr>
          <w:rFonts w:ascii="Calibri" w:hAnsi="Calibri" w:cs="Calibri"/>
          <w:b/>
          <w:color w:val="427076"/>
          <w:sz w:val="56"/>
          <w:szCs w:val="56"/>
        </w:rPr>
        <w:t xml:space="preserve">Attachment 4.2(1): </w:t>
      </w:r>
    </w:p>
    <w:p w14:paraId="400D35E3" w14:textId="09269138" w:rsidR="006F2A93" w:rsidRDefault="006F2A93" w:rsidP="006F2A93">
      <w:pPr>
        <w:jc w:val="center"/>
        <w:rPr>
          <w:rFonts w:ascii="Calibri" w:hAnsi="Calibri" w:cs="Calibri"/>
          <w:b/>
          <w:color w:val="427076"/>
          <w:sz w:val="56"/>
          <w:szCs w:val="56"/>
        </w:rPr>
      </w:pPr>
      <w:r w:rsidRPr="006F2A93">
        <w:rPr>
          <w:rFonts w:ascii="Calibri" w:hAnsi="Calibri" w:cs="Calibri"/>
          <w:b/>
          <w:color w:val="427076"/>
          <w:sz w:val="56"/>
          <w:szCs w:val="56"/>
        </w:rPr>
        <w:t>Program Monitoring Plan</w:t>
      </w:r>
    </w:p>
    <w:p w14:paraId="29818821" w14:textId="266D095F" w:rsidR="009C2D43" w:rsidRPr="00BC6BAF" w:rsidRDefault="00716714">
      <w:pPr>
        <w:jc w:val="center"/>
        <w:rPr>
          <w:rFonts w:ascii="Calibri" w:hAnsi="Calibri" w:cs="Calibri"/>
          <w:b/>
          <w:color w:val="427076"/>
          <w:sz w:val="56"/>
          <w:szCs w:val="56"/>
        </w:rPr>
      </w:pPr>
      <w:r w:rsidRPr="00BC6BAF">
        <w:rPr>
          <w:rFonts w:ascii="Calibri" w:hAnsi="Calibri" w:cs="Calibri"/>
          <w:b/>
          <w:color w:val="427076"/>
          <w:sz w:val="56"/>
          <w:szCs w:val="56"/>
        </w:rPr>
        <w:t xml:space="preserve">Broadband Equity, Access, and Deployment (BEAD) </w:t>
      </w:r>
      <w:r w:rsidR="00901C6B" w:rsidRPr="00BC6BAF">
        <w:rPr>
          <w:rFonts w:ascii="Calibri" w:hAnsi="Calibri" w:cs="Calibri"/>
          <w:b/>
          <w:color w:val="427076"/>
          <w:sz w:val="56"/>
          <w:szCs w:val="56"/>
        </w:rPr>
        <w:t xml:space="preserve">Grant </w:t>
      </w:r>
      <w:r w:rsidRPr="00BC6BAF">
        <w:rPr>
          <w:rFonts w:ascii="Calibri" w:hAnsi="Calibri" w:cs="Calibri"/>
          <w:b/>
          <w:color w:val="427076"/>
          <w:sz w:val="56"/>
          <w:szCs w:val="56"/>
        </w:rPr>
        <w:t>Program</w:t>
      </w:r>
    </w:p>
    <w:p w14:paraId="382A5204" w14:textId="77777777" w:rsidR="00073650" w:rsidRPr="00B851A9" w:rsidRDefault="00073650">
      <w:pPr>
        <w:jc w:val="center"/>
        <w:rPr>
          <w:b/>
          <w:color w:val="427076"/>
          <w:sz w:val="36"/>
        </w:rPr>
      </w:pPr>
    </w:p>
    <w:p w14:paraId="382A5205" w14:textId="77777777" w:rsidR="00073650" w:rsidRDefault="00927447">
      <w:pPr>
        <w:jc w:val="center"/>
        <w:rPr>
          <w:b/>
          <w:color w:val="427076"/>
          <w:sz w:val="48"/>
          <w:szCs w:val="48"/>
        </w:rPr>
      </w:pPr>
      <w:r>
        <w:rPr>
          <w:b/>
          <w:color w:val="427076"/>
          <w:sz w:val="48"/>
          <w:szCs w:val="48"/>
        </w:rPr>
        <w:t>Wyoming Broadband Office (WBO)</w:t>
      </w:r>
    </w:p>
    <w:p w14:paraId="04CF6052" w14:textId="2A89F1DB" w:rsidR="00B43DEA" w:rsidRDefault="000465C1" w:rsidP="00B43DEA">
      <w:pPr>
        <w:jc w:val="center"/>
        <w:rPr>
          <w:sz w:val="36"/>
          <w:szCs w:val="36"/>
        </w:rPr>
      </w:pPr>
      <w:r>
        <w:rPr>
          <w:sz w:val="36"/>
          <w:szCs w:val="36"/>
        </w:rPr>
        <w:t xml:space="preserve">DRAFT </w:t>
      </w:r>
      <w:r w:rsidR="00546D55">
        <w:rPr>
          <w:sz w:val="36"/>
          <w:szCs w:val="36"/>
        </w:rPr>
        <w:t xml:space="preserve">| </w:t>
      </w:r>
      <w:r w:rsidR="006F2A93">
        <w:rPr>
          <w:sz w:val="36"/>
          <w:szCs w:val="36"/>
        </w:rPr>
        <w:t xml:space="preserve">August </w:t>
      </w:r>
      <w:r w:rsidR="001C0D73">
        <w:rPr>
          <w:sz w:val="36"/>
          <w:szCs w:val="36"/>
        </w:rPr>
        <w:t>2025</w:t>
      </w:r>
      <w:r w:rsidR="00B43DEA">
        <w:rPr>
          <w:sz w:val="36"/>
          <w:szCs w:val="36"/>
        </w:rPr>
        <w:t xml:space="preserve"> </w:t>
      </w:r>
    </w:p>
    <w:p w14:paraId="45329D29" w14:textId="77777777" w:rsidR="00B43DEA" w:rsidRDefault="00B43DEA" w:rsidP="00B43DEA">
      <w:pPr>
        <w:jc w:val="center"/>
        <w:rPr>
          <w:b/>
          <w:color w:val="427076"/>
          <w:sz w:val="36"/>
          <w:szCs w:val="36"/>
        </w:rPr>
      </w:pPr>
    </w:p>
    <w:p w14:paraId="71A43B4A" w14:textId="77777777" w:rsidR="00B95626" w:rsidRDefault="00B95626">
      <w:pPr>
        <w:rPr>
          <w:rFonts w:cs="Gotham Book"/>
          <w:color w:val="427076"/>
          <w:sz w:val="26"/>
          <w:szCs w:val="26"/>
        </w:rPr>
      </w:pPr>
      <w:r>
        <w:rPr>
          <w:rFonts w:cs="Gotham Book"/>
          <w:color w:val="427076"/>
          <w:sz w:val="26"/>
          <w:szCs w:val="26"/>
        </w:rPr>
        <w:br w:type="page"/>
      </w:r>
    </w:p>
    <w:p w14:paraId="382A5209" w14:textId="788DC3FA" w:rsidR="00073650" w:rsidRDefault="00927447">
      <w:pPr>
        <w:pBdr>
          <w:top w:val="nil"/>
          <w:left w:val="nil"/>
          <w:bottom w:val="nil"/>
          <w:right w:val="nil"/>
          <w:between w:val="nil"/>
        </w:pBdr>
        <w:tabs>
          <w:tab w:val="right" w:leader="dot" w:pos="9350"/>
        </w:tabs>
        <w:spacing w:after="100"/>
        <w:rPr>
          <w:rFonts w:cs="Gotham Book"/>
          <w:color w:val="427076"/>
          <w:sz w:val="26"/>
          <w:szCs w:val="26"/>
        </w:rPr>
      </w:pPr>
      <w:r>
        <w:rPr>
          <w:rFonts w:cs="Gotham Book"/>
          <w:color w:val="427076"/>
          <w:sz w:val="26"/>
          <w:szCs w:val="26"/>
        </w:rPr>
        <w:lastRenderedPageBreak/>
        <w:t>Contents</w:t>
      </w:r>
    </w:p>
    <w:sdt>
      <w:sdtPr>
        <w:id w:val="-1023091084"/>
        <w:docPartObj>
          <w:docPartGallery w:val="Table of Contents"/>
          <w:docPartUnique/>
        </w:docPartObj>
      </w:sdtPr>
      <w:sdtEndPr/>
      <w:sdtContent>
        <w:p w14:paraId="25B11D2F" w14:textId="1EFAB039" w:rsidR="00C20D52" w:rsidRDefault="00927447">
          <w:pPr>
            <w:pStyle w:val="TOC1"/>
            <w:tabs>
              <w:tab w:val="right" w:leader="dot" w:pos="9350"/>
            </w:tabs>
            <w:rPr>
              <w:rFonts w:asciiTheme="minorHAnsi" w:eastAsiaTheme="minorEastAsia" w:hAnsiTheme="minorHAnsi"/>
              <w:noProof/>
              <w:color w:val="auto"/>
              <w:kern w:val="2"/>
              <w:sz w:val="24"/>
              <w14:ligatures w14:val="standardContextual"/>
            </w:rPr>
          </w:pPr>
          <w:r>
            <w:fldChar w:fldCharType="begin"/>
          </w:r>
          <w:r>
            <w:instrText xml:space="preserve"> TOC \h \u \z \t "Heading 1,1,Heading 2,2,Heading 3,3,"</w:instrText>
          </w:r>
          <w:r>
            <w:fldChar w:fldCharType="separate"/>
          </w:r>
          <w:hyperlink w:anchor="_Toc206063240" w:history="1">
            <w:r w:rsidR="00C20D52" w:rsidRPr="009676F0">
              <w:rPr>
                <w:rStyle w:val="Hyperlink"/>
                <w:noProof/>
              </w:rPr>
              <w:t>BEAD monitoring process overview</w:t>
            </w:r>
            <w:r w:rsidR="00C20D52">
              <w:rPr>
                <w:noProof/>
                <w:webHidden/>
              </w:rPr>
              <w:tab/>
            </w:r>
            <w:r w:rsidR="00C20D52">
              <w:rPr>
                <w:noProof/>
                <w:webHidden/>
              </w:rPr>
              <w:fldChar w:fldCharType="begin"/>
            </w:r>
            <w:r w:rsidR="00C20D52">
              <w:rPr>
                <w:noProof/>
                <w:webHidden/>
              </w:rPr>
              <w:instrText xml:space="preserve"> PAGEREF _Toc206063240 \h </w:instrText>
            </w:r>
            <w:r w:rsidR="00C20D52">
              <w:rPr>
                <w:noProof/>
                <w:webHidden/>
              </w:rPr>
            </w:r>
            <w:r w:rsidR="00C20D52">
              <w:rPr>
                <w:noProof/>
                <w:webHidden/>
              </w:rPr>
              <w:fldChar w:fldCharType="separate"/>
            </w:r>
            <w:r w:rsidR="00C20D52">
              <w:rPr>
                <w:noProof/>
                <w:webHidden/>
              </w:rPr>
              <w:t>1</w:t>
            </w:r>
            <w:r w:rsidR="00C20D52">
              <w:rPr>
                <w:noProof/>
                <w:webHidden/>
              </w:rPr>
              <w:fldChar w:fldCharType="end"/>
            </w:r>
          </w:hyperlink>
        </w:p>
        <w:p w14:paraId="16B96347" w14:textId="53FC621E"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1" w:history="1">
            <w:r w:rsidRPr="009676F0">
              <w:rPr>
                <w:rStyle w:val="Hyperlink"/>
                <w:noProof/>
              </w:rPr>
              <w:t>Subgrant monitoring strategy</w:t>
            </w:r>
            <w:r>
              <w:rPr>
                <w:noProof/>
                <w:webHidden/>
              </w:rPr>
              <w:tab/>
            </w:r>
            <w:r>
              <w:rPr>
                <w:noProof/>
                <w:webHidden/>
              </w:rPr>
              <w:fldChar w:fldCharType="begin"/>
            </w:r>
            <w:r>
              <w:rPr>
                <w:noProof/>
                <w:webHidden/>
              </w:rPr>
              <w:instrText xml:space="preserve"> PAGEREF _Toc206063241 \h </w:instrText>
            </w:r>
            <w:r>
              <w:rPr>
                <w:noProof/>
                <w:webHidden/>
              </w:rPr>
            </w:r>
            <w:r>
              <w:rPr>
                <w:noProof/>
                <w:webHidden/>
              </w:rPr>
              <w:fldChar w:fldCharType="separate"/>
            </w:r>
            <w:r>
              <w:rPr>
                <w:noProof/>
                <w:webHidden/>
              </w:rPr>
              <w:t>1</w:t>
            </w:r>
            <w:r>
              <w:rPr>
                <w:noProof/>
                <w:webHidden/>
              </w:rPr>
              <w:fldChar w:fldCharType="end"/>
            </w:r>
          </w:hyperlink>
        </w:p>
        <w:p w14:paraId="61224E0B" w14:textId="6A78A6C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2" w:history="1">
            <w:r w:rsidRPr="009676F0">
              <w:rPr>
                <w:rStyle w:val="Hyperlink"/>
                <w:noProof/>
              </w:rPr>
              <w:t>Funds distribution</w:t>
            </w:r>
            <w:r>
              <w:rPr>
                <w:noProof/>
                <w:webHidden/>
              </w:rPr>
              <w:tab/>
            </w:r>
            <w:r>
              <w:rPr>
                <w:noProof/>
                <w:webHidden/>
              </w:rPr>
              <w:fldChar w:fldCharType="begin"/>
            </w:r>
            <w:r>
              <w:rPr>
                <w:noProof/>
                <w:webHidden/>
              </w:rPr>
              <w:instrText xml:space="preserve"> PAGEREF _Toc206063242 \h </w:instrText>
            </w:r>
            <w:r>
              <w:rPr>
                <w:noProof/>
                <w:webHidden/>
              </w:rPr>
            </w:r>
            <w:r>
              <w:rPr>
                <w:noProof/>
                <w:webHidden/>
              </w:rPr>
              <w:fldChar w:fldCharType="separate"/>
            </w:r>
            <w:r>
              <w:rPr>
                <w:noProof/>
                <w:webHidden/>
              </w:rPr>
              <w:t>1</w:t>
            </w:r>
            <w:r>
              <w:rPr>
                <w:noProof/>
                <w:webHidden/>
              </w:rPr>
              <w:fldChar w:fldCharType="end"/>
            </w:r>
          </w:hyperlink>
        </w:p>
        <w:p w14:paraId="7C18DF1F" w14:textId="38507F57"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3" w:history="1">
            <w:r w:rsidRPr="009676F0">
              <w:rPr>
                <w:rStyle w:val="Hyperlink"/>
                <w:noProof/>
              </w:rPr>
              <w:t>Subgrantee accountability</w:t>
            </w:r>
            <w:r>
              <w:rPr>
                <w:noProof/>
                <w:webHidden/>
              </w:rPr>
              <w:tab/>
            </w:r>
            <w:r>
              <w:rPr>
                <w:noProof/>
                <w:webHidden/>
              </w:rPr>
              <w:fldChar w:fldCharType="begin"/>
            </w:r>
            <w:r>
              <w:rPr>
                <w:noProof/>
                <w:webHidden/>
              </w:rPr>
              <w:instrText xml:space="preserve"> PAGEREF _Toc206063243 \h </w:instrText>
            </w:r>
            <w:r>
              <w:rPr>
                <w:noProof/>
                <w:webHidden/>
              </w:rPr>
            </w:r>
            <w:r>
              <w:rPr>
                <w:noProof/>
                <w:webHidden/>
              </w:rPr>
              <w:fldChar w:fldCharType="separate"/>
            </w:r>
            <w:r>
              <w:rPr>
                <w:noProof/>
                <w:webHidden/>
              </w:rPr>
              <w:t>1</w:t>
            </w:r>
            <w:r>
              <w:rPr>
                <w:noProof/>
                <w:webHidden/>
              </w:rPr>
              <w:fldChar w:fldCharType="end"/>
            </w:r>
          </w:hyperlink>
        </w:p>
        <w:p w14:paraId="6134B460" w14:textId="2E8D7359"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44" w:history="1">
            <w:r w:rsidRPr="009676F0">
              <w:rPr>
                <w:rStyle w:val="Hyperlink"/>
                <w:noProof/>
              </w:rPr>
              <w:t>Monitoring activities</w:t>
            </w:r>
            <w:r>
              <w:rPr>
                <w:noProof/>
                <w:webHidden/>
              </w:rPr>
              <w:tab/>
            </w:r>
            <w:r>
              <w:rPr>
                <w:noProof/>
                <w:webHidden/>
              </w:rPr>
              <w:fldChar w:fldCharType="begin"/>
            </w:r>
            <w:r>
              <w:rPr>
                <w:noProof/>
                <w:webHidden/>
              </w:rPr>
              <w:instrText xml:space="preserve"> PAGEREF _Toc206063244 \h </w:instrText>
            </w:r>
            <w:r>
              <w:rPr>
                <w:noProof/>
                <w:webHidden/>
              </w:rPr>
            </w:r>
            <w:r>
              <w:rPr>
                <w:noProof/>
                <w:webHidden/>
              </w:rPr>
              <w:fldChar w:fldCharType="separate"/>
            </w:r>
            <w:r>
              <w:rPr>
                <w:noProof/>
                <w:webHidden/>
              </w:rPr>
              <w:t>2</w:t>
            </w:r>
            <w:r>
              <w:rPr>
                <w:noProof/>
                <w:webHidden/>
              </w:rPr>
              <w:fldChar w:fldCharType="end"/>
            </w:r>
          </w:hyperlink>
        </w:p>
        <w:p w14:paraId="3DF8BA7D" w14:textId="1F65336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5" w:history="1">
            <w:r w:rsidRPr="009676F0">
              <w:rPr>
                <w:rStyle w:val="Hyperlink"/>
                <w:noProof/>
              </w:rPr>
              <w:t>Subgrantees’ semi-annual reports</w:t>
            </w:r>
            <w:r>
              <w:rPr>
                <w:noProof/>
                <w:webHidden/>
              </w:rPr>
              <w:tab/>
            </w:r>
            <w:r>
              <w:rPr>
                <w:noProof/>
                <w:webHidden/>
              </w:rPr>
              <w:fldChar w:fldCharType="begin"/>
            </w:r>
            <w:r>
              <w:rPr>
                <w:noProof/>
                <w:webHidden/>
              </w:rPr>
              <w:instrText xml:space="preserve"> PAGEREF _Toc206063245 \h </w:instrText>
            </w:r>
            <w:r>
              <w:rPr>
                <w:noProof/>
                <w:webHidden/>
              </w:rPr>
            </w:r>
            <w:r>
              <w:rPr>
                <w:noProof/>
                <w:webHidden/>
              </w:rPr>
              <w:fldChar w:fldCharType="separate"/>
            </w:r>
            <w:r>
              <w:rPr>
                <w:noProof/>
                <w:webHidden/>
              </w:rPr>
              <w:t>2</w:t>
            </w:r>
            <w:r>
              <w:rPr>
                <w:noProof/>
                <w:webHidden/>
              </w:rPr>
              <w:fldChar w:fldCharType="end"/>
            </w:r>
          </w:hyperlink>
        </w:p>
        <w:p w14:paraId="0A1731AB" w14:textId="73DB78DE"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6" w:history="1">
            <w:r w:rsidRPr="009676F0">
              <w:rPr>
                <w:rStyle w:val="Hyperlink"/>
                <w:noProof/>
              </w:rPr>
              <w:t>Desk reviews</w:t>
            </w:r>
            <w:r>
              <w:rPr>
                <w:noProof/>
                <w:webHidden/>
              </w:rPr>
              <w:tab/>
            </w:r>
            <w:r>
              <w:rPr>
                <w:noProof/>
                <w:webHidden/>
              </w:rPr>
              <w:fldChar w:fldCharType="begin"/>
            </w:r>
            <w:r>
              <w:rPr>
                <w:noProof/>
                <w:webHidden/>
              </w:rPr>
              <w:instrText xml:space="preserve"> PAGEREF _Toc206063246 \h </w:instrText>
            </w:r>
            <w:r>
              <w:rPr>
                <w:noProof/>
                <w:webHidden/>
              </w:rPr>
            </w:r>
            <w:r>
              <w:rPr>
                <w:noProof/>
                <w:webHidden/>
              </w:rPr>
              <w:fldChar w:fldCharType="separate"/>
            </w:r>
            <w:r>
              <w:rPr>
                <w:noProof/>
                <w:webHidden/>
              </w:rPr>
              <w:t>2</w:t>
            </w:r>
            <w:r>
              <w:rPr>
                <w:noProof/>
                <w:webHidden/>
              </w:rPr>
              <w:fldChar w:fldCharType="end"/>
            </w:r>
          </w:hyperlink>
        </w:p>
        <w:p w14:paraId="36D921F2" w14:textId="5E96192E"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7" w:history="1">
            <w:r w:rsidRPr="009676F0">
              <w:rPr>
                <w:rStyle w:val="Hyperlink"/>
                <w:noProof/>
              </w:rPr>
              <w:t>Project meetings</w:t>
            </w:r>
            <w:r>
              <w:rPr>
                <w:noProof/>
                <w:webHidden/>
              </w:rPr>
              <w:tab/>
            </w:r>
            <w:r>
              <w:rPr>
                <w:noProof/>
                <w:webHidden/>
              </w:rPr>
              <w:fldChar w:fldCharType="begin"/>
            </w:r>
            <w:r>
              <w:rPr>
                <w:noProof/>
                <w:webHidden/>
              </w:rPr>
              <w:instrText xml:space="preserve"> PAGEREF _Toc206063247 \h </w:instrText>
            </w:r>
            <w:r>
              <w:rPr>
                <w:noProof/>
                <w:webHidden/>
              </w:rPr>
            </w:r>
            <w:r>
              <w:rPr>
                <w:noProof/>
                <w:webHidden/>
              </w:rPr>
              <w:fldChar w:fldCharType="separate"/>
            </w:r>
            <w:r>
              <w:rPr>
                <w:noProof/>
                <w:webHidden/>
              </w:rPr>
              <w:t>2</w:t>
            </w:r>
            <w:r>
              <w:rPr>
                <w:noProof/>
                <w:webHidden/>
              </w:rPr>
              <w:fldChar w:fldCharType="end"/>
            </w:r>
          </w:hyperlink>
        </w:p>
        <w:p w14:paraId="42F81CED" w14:textId="1F4B864C"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48" w:history="1">
            <w:r w:rsidRPr="009676F0">
              <w:rPr>
                <w:rStyle w:val="Hyperlink"/>
                <w:noProof/>
              </w:rPr>
              <w:t>Site visits</w:t>
            </w:r>
            <w:r>
              <w:rPr>
                <w:noProof/>
                <w:webHidden/>
              </w:rPr>
              <w:tab/>
            </w:r>
            <w:r>
              <w:rPr>
                <w:noProof/>
                <w:webHidden/>
              </w:rPr>
              <w:fldChar w:fldCharType="begin"/>
            </w:r>
            <w:r>
              <w:rPr>
                <w:noProof/>
                <w:webHidden/>
              </w:rPr>
              <w:instrText xml:space="preserve"> PAGEREF _Toc206063248 \h </w:instrText>
            </w:r>
            <w:r>
              <w:rPr>
                <w:noProof/>
                <w:webHidden/>
              </w:rPr>
            </w:r>
            <w:r>
              <w:rPr>
                <w:noProof/>
                <w:webHidden/>
              </w:rPr>
              <w:fldChar w:fldCharType="separate"/>
            </w:r>
            <w:r>
              <w:rPr>
                <w:noProof/>
                <w:webHidden/>
              </w:rPr>
              <w:t>2</w:t>
            </w:r>
            <w:r>
              <w:rPr>
                <w:noProof/>
                <w:webHidden/>
              </w:rPr>
              <w:fldChar w:fldCharType="end"/>
            </w:r>
          </w:hyperlink>
        </w:p>
        <w:p w14:paraId="437A8C09" w14:textId="552F8642" w:rsidR="00C20D52" w:rsidRDefault="00C20D52">
          <w:pPr>
            <w:pStyle w:val="TOC3"/>
            <w:tabs>
              <w:tab w:val="right" w:leader="dot" w:pos="9350"/>
            </w:tabs>
            <w:rPr>
              <w:rFonts w:asciiTheme="minorHAnsi" w:eastAsiaTheme="minorEastAsia" w:hAnsiTheme="minorHAnsi"/>
              <w:noProof/>
              <w:color w:val="auto"/>
              <w:kern w:val="2"/>
              <w:sz w:val="24"/>
              <w14:ligatures w14:val="standardContextual"/>
            </w:rPr>
          </w:pPr>
          <w:hyperlink w:anchor="_Toc206063249" w:history="1">
            <w:r w:rsidRPr="009676F0">
              <w:rPr>
                <w:rStyle w:val="Hyperlink"/>
                <w:noProof/>
              </w:rPr>
              <w:t>Standard site visits</w:t>
            </w:r>
            <w:r>
              <w:rPr>
                <w:noProof/>
                <w:webHidden/>
              </w:rPr>
              <w:tab/>
            </w:r>
            <w:r>
              <w:rPr>
                <w:noProof/>
                <w:webHidden/>
              </w:rPr>
              <w:fldChar w:fldCharType="begin"/>
            </w:r>
            <w:r>
              <w:rPr>
                <w:noProof/>
                <w:webHidden/>
              </w:rPr>
              <w:instrText xml:space="preserve"> PAGEREF _Toc206063249 \h </w:instrText>
            </w:r>
            <w:r>
              <w:rPr>
                <w:noProof/>
                <w:webHidden/>
              </w:rPr>
            </w:r>
            <w:r>
              <w:rPr>
                <w:noProof/>
                <w:webHidden/>
              </w:rPr>
              <w:fldChar w:fldCharType="separate"/>
            </w:r>
            <w:r>
              <w:rPr>
                <w:noProof/>
                <w:webHidden/>
              </w:rPr>
              <w:t>2</w:t>
            </w:r>
            <w:r>
              <w:rPr>
                <w:noProof/>
                <w:webHidden/>
              </w:rPr>
              <w:fldChar w:fldCharType="end"/>
            </w:r>
          </w:hyperlink>
        </w:p>
        <w:p w14:paraId="4F5B0A3D" w14:textId="44C3A236" w:rsidR="00C20D52" w:rsidRDefault="00C20D52">
          <w:pPr>
            <w:pStyle w:val="TOC3"/>
            <w:tabs>
              <w:tab w:val="right" w:leader="dot" w:pos="9350"/>
            </w:tabs>
            <w:rPr>
              <w:rFonts w:asciiTheme="minorHAnsi" w:eastAsiaTheme="minorEastAsia" w:hAnsiTheme="minorHAnsi"/>
              <w:noProof/>
              <w:color w:val="auto"/>
              <w:kern w:val="2"/>
              <w:sz w:val="24"/>
              <w14:ligatures w14:val="standardContextual"/>
            </w:rPr>
          </w:pPr>
          <w:hyperlink w:anchor="_Toc206063250" w:history="1">
            <w:r w:rsidRPr="009676F0">
              <w:rPr>
                <w:rStyle w:val="Hyperlink"/>
                <w:noProof/>
              </w:rPr>
              <w:t>Advanced site visits</w:t>
            </w:r>
            <w:r>
              <w:rPr>
                <w:noProof/>
                <w:webHidden/>
              </w:rPr>
              <w:tab/>
            </w:r>
            <w:r>
              <w:rPr>
                <w:noProof/>
                <w:webHidden/>
              </w:rPr>
              <w:fldChar w:fldCharType="begin"/>
            </w:r>
            <w:r>
              <w:rPr>
                <w:noProof/>
                <w:webHidden/>
              </w:rPr>
              <w:instrText xml:space="preserve"> PAGEREF _Toc206063250 \h </w:instrText>
            </w:r>
            <w:r>
              <w:rPr>
                <w:noProof/>
                <w:webHidden/>
              </w:rPr>
            </w:r>
            <w:r>
              <w:rPr>
                <w:noProof/>
                <w:webHidden/>
              </w:rPr>
              <w:fldChar w:fldCharType="separate"/>
            </w:r>
            <w:r>
              <w:rPr>
                <w:noProof/>
                <w:webHidden/>
              </w:rPr>
              <w:t>3</w:t>
            </w:r>
            <w:r>
              <w:rPr>
                <w:noProof/>
                <w:webHidden/>
              </w:rPr>
              <w:fldChar w:fldCharType="end"/>
            </w:r>
          </w:hyperlink>
        </w:p>
        <w:p w14:paraId="72A49F3F" w14:textId="55C88F4A"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51" w:history="1">
            <w:r w:rsidRPr="009676F0">
              <w:rPr>
                <w:rStyle w:val="Hyperlink"/>
                <w:noProof/>
              </w:rPr>
              <w:t>Project inspections</w:t>
            </w:r>
            <w:r>
              <w:rPr>
                <w:noProof/>
                <w:webHidden/>
              </w:rPr>
              <w:tab/>
            </w:r>
            <w:r>
              <w:rPr>
                <w:noProof/>
                <w:webHidden/>
              </w:rPr>
              <w:fldChar w:fldCharType="begin"/>
            </w:r>
            <w:r>
              <w:rPr>
                <w:noProof/>
                <w:webHidden/>
              </w:rPr>
              <w:instrText xml:space="preserve"> PAGEREF _Toc206063251 \h </w:instrText>
            </w:r>
            <w:r>
              <w:rPr>
                <w:noProof/>
                <w:webHidden/>
              </w:rPr>
            </w:r>
            <w:r>
              <w:rPr>
                <w:noProof/>
                <w:webHidden/>
              </w:rPr>
              <w:fldChar w:fldCharType="separate"/>
            </w:r>
            <w:r>
              <w:rPr>
                <w:noProof/>
                <w:webHidden/>
              </w:rPr>
              <w:t>3</w:t>
            </w:r>
            <w:r>
              <w:rPr>
                <w:noProof/>
                <w:webHidden/>
              </w:rPr>
              <w:fldChar w:fldCharType="end"/>
            </w:r>
          </w:hyperlink>
        </w:p>
        <w:p w14:paraId="307E32F7" w14:textId="1F940A37"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52" w:history="1">
            <w:r w:rsidRPr="009676F0">
              <w:rPr>
                <w:rStyle w:val="Hyperlink"/>
                <w:noProof/>
              </w:rPr>
              <w:t>Tracking progress against milestones</w:t>
            </w:r>
            <w:r>
              <w:rPr>
                <w:noProof/>
                <w:webHidden/>
              </w:rPr>
              <w:tab/>
            </w:r>
            <w:r>
              <w:rPr>
                <w:noProof/>
                <w:webHidden/>
              </w:rPr>
              <w:fldChar w:fldCharType="begin"/>
            </w:r>
            <w:r>
              <w:rPr>
                <w:noProof/>
                <w:webHidden/>
              </w:rPr>
              <w:instrText xml:space="preserve"> PAGEREF _Toc206063252 \h </w:instrText>
            </w:r>
            <w:r>
              <w:rPr>
                <w:noProof/>
                <w:webHidden/>
              </w:rPr>
            </w:r>
            <w:r>
              <w:rPr>
                <w:noProof/>
                <w:webHidden/>
              </w:rPr>
              <w:fldChar w:fldCharType="separate"/>
            </w:r>
            <w:r>
              <w:rPr>
                <w:noProof/>
                <w:webHidden/>
              </w:rPr>
              <w:t>3</w:t>
            </w:r>
            <w:r>
              <w:rPr>
                <w:noProof/>
                <w:webHidden/>
              </w:rPr>
              <w:fldChar w:fldCharType="end"/>
            </w:r>
          </w:hyperlink>
        </w:p>
        <w:p w14:paraId="747609F7" w14:textId="1C038B5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53" w:history="1">
            <w:r w:rsidRPr="009676F0">
              <w:rPr>
                <w:rStyle w:val="Hyperlink"/>
                <w:noProof/>
              </w:rPr>
              <w:t>Closeout</w:t>
            </w:r>
            <w:r>
              <w:rPr>
                <w:noProof/>
                <w:webHidden/>
              </w:rPr>
              <w:tab/>
            </w:r>
            <w:r>
              <w:rPr>
                <w:noProof/>
                <w:webHidden/>
              </w:rPr>
              <w:fldChar w:fldCharType="begin"/>
            </w:r>
            <w:r>
              <w:rPr>
                <w:noProof/>
                <w:webHidden/>
              </w:rPr>
              <w:instrText xml:space="preserve"> PAGEREF _Toc206063253 \h </w:instrText>
            </w:r>
            <w:r>
              <w:rPr>
                <w:noProof/>
                <w:webHidden/>
              </w:rPr>
            </w:r>
            <w:r>
              <w:rPr>
                <w:noProof/>
                <w:webHidden/>
              </w:rPr>
              <w:fldChar w:fldCharType="separate"/>
            </w:r>
            <w:r>
              <w:rPr>
                <w:noProof/>
                <w:webHidden/>
              </w:rPr>
              <w:t>3</w:t>
            </w:r>
            <w:r>
              <w:rPr>
                <w:noProof/>
                <w:webHidden/>
              </w:rPr>
              <w:fldChar w:fldCharType="end"/>
            </w:r>
          </w:hyperlink>
        </w:p>
        <w:p w14:paraId="6F693992" w14:textId="7EEB7726"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54" w:history="1">
            <w:r w:rsidRPr="009676F0">
              <w:rPr>
                <w:rStyle w:val="Hyperlink"/>
                <w:noProof/>
              </w:rPr>
              <w:t>Monitoring levels and adjustments</w:t>
            </w:r>
            <w:r>
              <w:rPr>
                <w:noProof/>
                <w:webHidden/>
              </w:rPr>
              <w:tab/>
            </w:r>
            <w:r>
              <w:rPr>
                <w:noProof/>
                <w:webHidden/>
              </w:rPr>
              <w:fldChar w:fldCharType="begin"/>
            </w:r>
            <w:r>
              <w:rPr>
                <w:noProof/>
                <w:webHidden/>
              </w:rPr>
              <w:instrText xml:space="preserve"> PAGEREF _Toc206063254 \h </w:instrText>
            </w:r>
            <w:r>
              <w:rPr>
                <w:noProof/>
                <w:webHidden/>
              </w:rPr>
            </w:r>
            <w:r>
              <w:rPr>
                <w:noProof/>
                <w:webHidden/>
              </w:rPr>
              <w:fldChar w:fldCharType="separate"/>
            </w:r>
            <w:r>
              <w:rPr>
                <w:noProof/>
                <w:webHidden/>
              </w:rPr>
              <w:t>5</w:t>
            </w:r>
            <w:r>
              <w:rPr>
                <w:noProof/>
                <w:webHidden/>
              </w:rPr>
              <w:fldChar w:fldCharType="end"/>
            </w:r>
          </w:hyperlink>
        </w:p>
        <w:p w14:paraId="32D28529" w14:textId="7EAE8F8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55" w:history="1">
            <w:r w:rsidRPr="009676F0">
              <w:rPr>
                <w:rStyle w:val="Hyperlink"/>
                <w:noProof/>
              </w:rPr>
              <w:t>Establishing monitoring levels</w:t>
            </w:r>
            <w:r>
              <w:rPr>
                <w:noProof/>
                <w:webHidden/>
              </w:rPr>
              <w:tab/>
            </w:r>
            <w:r>
              <w:rPr>
                <w:noProof/>
                <w:webHidden/>
              </w:rPr>
              <w:fldChar w:fldCharType="begin"/>
            </w:r>
            <w:r>
              <w:rPr>
                <w:noProof/>
                <w:webHidden/>
              </w:rPr>
              <w:instrText xml:space="preserve"> PAGEREF _Toc206063255 \h </w:instrText>
            </w:r>
            <w:r>
              <w:rPr>
                <w:noProof/>
                <w:webHidden/>
              </w:rPr>
            </w:r>
            <w:r>
              <w:rPr>
                <w:noProof/>
                <w:webHidden/>
              </w:rPr>
              <w:fldChar w:fldCharType="separate"/>
            </w:r>
            <w:r>
              <w:rPr>
                <w:noProof/>
                <w:webHidden/>
              </w:rPr>
              <w:t>5</w:t>
            </w:r>
            <w:r>
              <w:rPr>
                <w:noProof/>
                <w:webHidden/>
              </w:rPr>
              <w:fldChar w:fldCharType="end"/>
            </w:r>
          </w:hyperlink>
        </w:p>
        <w:p w14:paraId="514B37C1" w14:textId="4C8E8928"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56" w:history="1">
            <w:r w:rsidRPr="009676F0">
              <w:rPr>
                <w:rStyle w:val="Hyperlink"/>
                <w:noProof/>
              </w:rPr>
              <w:t>Levels of monitoring</w:t>
            </w:r>
            <w:r>
              <w:rPr>
                <w:noProof/>
                <w:webHidden/>
              </w:rPr>
              <w:tab/>
            </w:r>
            <w:r>
              <w:rPr>
                <w:noProof/>
                <w:webHidden/>
              </w:rPr>
              <w:fldChar w:fldCharType="begin"/>
            </w:r>
            <w:r>
              <w:rPr>
                <w:noProof/>
                <w:webHidden/>
              </w:rPr>
              <w:instrText xml:space="preserve"> PAGEREF _Toc206063256 \h </w:instrText>
            </w:r>
            <w:r>
              <w:rPr>
                <w:noProof/>
                <w:webHidden/>
              </w:rPr>
            </w:r>
            <w:r>
              <w:rPr>
                <w:noProof/>
                <w:webHidden/>
              </w:rPr>
              <w:fldChar w:fldCharType="separate"/>
            </w:r>
            <w:r>
              <w:rPr>
                <w:noProof/>
                <w:webHidden/>
              </w:rPr>
              <w:t>5</w:t>
            </w:r>
            <w:r>
              <w:rPr>
                <w:noProof/>
                <w:webHidden/>
              </w:rPr>
              <w:fldChar w:fldCharType="end"/>
            </w:r>
          </w:hyperlink>
        </w:p>
        <w:p w14:paraId="4DA6DA5A" w14:textId="4D599CEE" w:rsidR="00C20D52" w:rsidRDefault="00C20D52">
          <w:pPr>
            <w:pStyle w:val="TOC3"/>
            <w:tabs>
              <w:tab w:val="right" w:leader="dot" w:pos="9350"/>
            </w:tabs>
            <w:rPr>
              <w:rFonts w:asciiTheme="minorHAnsi" w:eastAsiaTheme="minorEastAsia" w:hAnsiTheme="minorHAnsi"/>
              <w:noProof/>
              <w:color w:val="auto"/>
              <w:kern w:val="2"/>
              <w:sz w:val="24"/>
              <w14:ligatures w14:val="standardContextual"/>
            </w:rPr>
          </w:pPr>
          <w:hyperlink w:anchor="_Toc206063257" w:history="1">
            <w:r w:rsidRPr="009676F0">
              <w:rPr>
                <w:rStyle w:val="Hyperlink"/>
                <w:noProof/>
              </w:rPr>
              <w:t>Standard monitoring</w:t>
            </w:r>
            <w:r>
              <w:rPr>
                <w:noProof/>
                <w:webHidden/>
              </w:rPr>
              <w:tab/>
            </w:r>
            <w:r>
              <w:rPr>
                <w:noProof/>
                <w:webHidden/>
              </w:rPr>
              <w:fldChar w:fldCharType="begin"/>
            </w:r>
            <w:r>
              <w:rPr>
                <w:noProof/>
                <w:webHidden/>
              </w:rPr>
              <w:instrText xml:space="preserve"> PAGEREF _Toc206063257 \h </w:instrText>
            </w:r>
            <w:r>
              <w:rPr>
                <w:noProof/>
                <w:webHidden/>
              </w:rPr>
            </w:r>
            <w:r>
              <w:rPr>
                <w:noProof/>
                <w:webHidden/>
              </w:rPr>
              <w:fldChar w:fldCharType="separate"/>
            </w:r>
            <w:r>
              <w:rPr>
                <w:noProof/>
                <w:webHidden/>
              </w:rPr>
              <w:t>5</w:t>
            </w:r>
            <w:r>
              <w:rPr>
                <w:noProof/>
                <w:webHidden/>
              </w:rPr>
              <w:fldChar w:fldCharType="end"/>
            </w:r>
          </w:hyperlink>
        </w:p>
        <w:p w14:paraId="15139679" w14:textId="77E31F9D" w:rsidR="00C20D52" w:rsidRDefault="00C20D52">
          <w:pPr>
            <w:pStyle w:val="TOC3"/>
            <w:tabs>
              <w:tab w:val="right" w:leader="dot" w:pos="9350"/>
            </w:tabs>
            <w:rPr>
              <w:rFonts w:asciiTheme="minorHAnsi" w:eastAsiaTheme="minorEastAsia" w:hAnsiTheme="minorHAnsi"/>
              <w:noProof/>
              <w:color w:val="auto"/>
              <w:kern w:val="2"/>
              <w:sz w:val="24"/>
              <w14:ligatures w14:val="standardContextual"/>
            </w:rPr>
          </w:pPr>
          <w:hyperlink w:anchor="_Toc206063258" w:history="1">
            <w:r w:rsidRPr="009676F0">
              <w:rPr>
                <w:rStyle w:val="Hyperlink"/>
                <w:noProof/>
              </w:rPr>
              <w:t>Intermediate monitoring</w:t>
            </w:r>
            <w:r>
              <w:rPr>
                <w:noProof/>
                <w:webHidden/>
              </w:rPr>
              <w:tab/>
            </w:r>
            <w:r>
              <w:rPr>
                <w:noProof/>
                <w:webHidden/>
              </w:rPr>
              <w:fldChar w:fldCharType="begin"/>
            </w:r>
            <w:r>
              <w:rPr>
                <w:noProof/>
                <w:webHidden/>
              </w:rPr>
              <w:instrText xml:space="preserve"> PAGEREF _Toc206063258 \h </w:instrText>
            </w:r>
            <w:r>
              <w:rPr>
                <w:noProof/>
                <w:webHidden/>
              </w:rPr>
            </w:r>
            <w:r>
              <w:rPr>
                <w:noProof/>
                <w:webHidden/>
              </w:rPr>
              <w:fldChar w:fldCharType="separate"/>
            </w:r>
            <w:r>
              <w:rPr>
                <w:noProof/>
                <w:webHidden/>
              </w:rPr>
              <w:t>5</w:t>
            </w:r>
            <w:r>
              <w:rPr>
                <w:noProof/>
                <w:webHidden/>
              </w:rPr>
              <w:fldChar w:fldCharType="end"/>
            </w:r>
          </w:hyperlink>
        </w:p>
        <w:p w14:paraId="2B806963" w14:textId="53988F0A" w:rsidR="00C20D52" w:rsidRDefault="00C20D52">
          <w:pPr>
            <w:pStyle w:val="TOC3"/>
            <w:tabs>
              <w:tab w:val="right" w:leader="dot" w:pos="9350"/>
            </w:tabs>
            <w:rPr>
              <w:rFonts w:asciiTheme="minorHAnsi" w:eastAsiaTheme="minorEastAsia" w:hAnsiTheme="minorHAnsi"/>
              <w:noProof/>
              <w:color w:val="auto"/>
              <w:kern w:val="2"/>
              <w:sz w:val="24"/>
              <w14:ligatures w14:val="standardContextual"/>
            </w:rPr>
          </w:pPr>
          <w:hyperlink w:anchor="_Toc206063259" w:history="1">
            <w:r w:rsidRPr="009676F0">
              <w:rPr>
                <w:rStyle w:val="Hyperlink"/>
                <w:noProof/>
              </w:rPr>
              <w:t>Advanced monitoring</w:t>
            </w:r>
            <w:r>
              <w:rPr>
                <w:noProof/>
                <w:webHidden/>
              </w:rPr>
              <w:tab/>
            </w:r>
            <w:r>
              <w:rPr>
                <w:noProof/>
                <w:webHidden/>
              </w:rPr>
              <w:fldChar w:fldCharType="begin"/>
            </w:r>
            <w:r>
              <w:rPr>
                <w:noProof/>
                <w:webHidden/>
              </w:rPr>
              <w:instrText xml:space="preserve"> PAGEREF _Toc206063259 \h </w:instrText>
            </w:r>
            <w:r>
              <w:rPr>
                <w:noProof/>
                <w:webHidden/>
              </w:rPr>
            </w:r>
            <w:r>
              <w:rPr>
                <w:noProof/>
                <w:webHidden/>
              </w:rPr>
              <w:fldChar w:fldCharType="separate"/>
            </w:r>
            <w:r>
              <w:rPr>
                <w:noProof/>
                <w:webHidden/>
              </w:rPr>
              <w:t>5</w:t>
            </w:r>
            <w:r>
              <w:rPr>
                <w:noProof/>
                <w:webHidden/>
              </w:rPr>
              <w:fldChar w:fldCharType="end"/>
            </w:r>
          </w:hyperlink>
        </w:p>
        <w:p w14:paraId="7857D51A" w14:textId="0622ECEB"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0" w:history="1">
            <w:r w:rsidRPr="009676F0">
              <w:rPr>
                <w:rStyle w:val="Hyperlink"/>
                <w:noProof/>
              </w:rPr>
              <w:t>Changing the monitoring level</w:t>
            </w:r>
            <w:r>
              <w:rPr>
                <w:noProof/>
                <w:webHidden/>
              </w:rPr>
              <w:tab/>
            </w:r>
            <w:r>
              <w:rPr>
                <w:noProof/>
                <w:webHidden/>
              </w:rPr>
              <w:fldChar w:fldCharType="begin"/>
            </w:r>
            <w:r>
              <w:rPr>
                <w:noProof/>
                <w:webHidden/>
              </w:rPr>
              <w:instrText xml:space="preserve"> PAGEREF _Toc206063260 \h </w:instrText>
            </w:r>
            <w:r>
              <w:rPr>
                <w:noProof/>
                <w:webHidden/>
              </w:rPr>
            </w:r>
            <w:r>
              <w:rPr>
                <w:noProof/>
                <w:webHidden/>
              </w:rPr>
              <w:fldChar w:fldCharType="separate"/>
            </w:r>
            <w:r>
              <w:rPr>
                <w:noProof/>
                <w:webHidden/>
              </w:rPr>
              <w:t>5</w:t>
            </w:r>
            <w:r>
              <w:rPr>
                <w:noProof/>
                <w:webHidden/>
              </w:rPr>
              <w:fldChar w:fldCharType="end"/>
            </w:r>
          </w:hyperlink>
        </w:p>
        <w:p w14:paraId="5C9733FD" w14:textId="446ED639"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61" w:history="1">
            <w:r w:rsidRPr="009676F0">
              <w:rPr>
                <w:rStyle w:val="Hyperlink"/>
                <w:noProof/>
              </w:rPr>
              <w:t>Recordkeeping</w:t>
            </w:r>
            <w:r>
              <w:rPr>
                <w:noProof/>
                <w:webHidden/>
              </w:rPr>
              <w:tab/>
            </w:r>
            <w:r>
              <w:rPr>
                <w:noProof/>
                <w:webHidden/>
              </w:rPr>
              <w:fldChar w:fldCharType="begin"/>
            </w:r>
            <w:r>
              <w:rPr>
                <w:noProof/>
                <w:webHidden/>
              </w:rPr>
              <w:instrText xml:space="preserve"> PAGEREF _Toc206063261 \h </w:instrText>
            </w:r>
            <w:r>
              <w:rPr>
                <w:noProof/>
                <w:webHidden/>
              </w:rPr>
            </w:r>
            <w:r>
              <w:rPr>
                <w:noProof/>
                <w:webHidden/>
              </w:rPr>
              <w:fldChar w:fldCharType="separate"/>
            </w:r>
            <w:r>
              <w:rPr>
                <w:noProof/>
                <w:webHidden/>
              </w:rPr>
              <w:t>7</w:t>
            </w:r>
            <w:r>
              <w:rPr>
                <w:noProof/>
                <w:webHidden/>
              </w:rPr>
              <w:fldChar w:fldCharType="end"/>
            </w:r>
          </w:hyperlink>
        </w:p>
        <w:p w14:paraId="2FB26054" w14:textId="56111A0F"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62" w:history="1">
            <w:r w:rsidRPr="009676F0">
              <w:rPr>
                <w:rStyle w:val="Hyperlink"/>
                <w:noProof/>
              </w:rPr>
              <w:t>Project improvement and corrective actions</w:t>
            </w:r>
            <w:r>
              <w:rPr>
                <w:noProof/>
                <w:webHidden/>
              </w:rPr>
              <w:tab/>
            </w:r>
            <w:r>
              <w:rPr>
                <w:noProof/>
                <w:webHidden/>
              </w:rPr>
              <w:fldChar w:fldCharType="begin"/>
            </w:r>
            <w:r>
              <w:rPr>
                <w:noProof/>
                <w:webHidden/>
              </w:rPr>
              <w:instrText xml:space="preserve"> PAGEREF _Toc206063262 \h </w:instrText>
            </w:r>
            <w:r>
              <w:rPr>
                <w:noProof/>
                <w:webHidden/>
              </w:rPr>
            </w:r>
            <w:r>
              <w:rPr>
                <w:noProof/>
                <w:webHidden/>
              </w:rPr>
              <w:fldChar w:fldCharType="separate"/>
            </w:r>
            <w:r>
              <w:rPr>
                <w:noProof/>
                <w:webHidden/>
              </w:rPr>
              <w:t>8</w:t>
            </w:r>
            <w:r>
              <w:rPr>
                <w:noProof/>
                <w:webHidden/>
              </w:rPr>
              <w:fldChar w:fldCharType="end"/>
            </w:r>
          </w:hyperlink>
        </w:p>
        <w:p w14:paraId="6926542C" w14:textId="481FD996"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3" w:history="1">
            <w:r w:rsidRPr="009676F0">
              <w:rPr>
                <w:rStyle w:val="Hyperlink"/>
                <w:noProof/>
              </w:rPr>
              <w:t>Performance Improvement Plan (PIP)</w:t>
            </w:r>
            <w:r>
              <w:rPr>
                <w:noProof/>
                <w:webHidden/>
              </w:rPr>
              <w:tab/>
            </w:r>
            <w:r>
              <w:rPr>
                <w:noProof/>
                <w:webHidden/>
              </w:rPr>
              <w:fldChar w:fldCharType="begin"/>
            </w:r>
            <w:r>
              <w:rPr>
                <w:noProof/>
                <w:webHidden/>
              </w:rPr>
              <w:instrText xml:space="preserve"> PAGEREF _Toc206063263 \h </w:instrText>
            </w:r>
            <w:r>
              <w:rPr>
                <w:noProof/>
                <w:webHidden/>
              </w:rPr>
            </w:r>
            <w:r>
              <w:rPr>
                <w:noProof/>
                <w:webHidden/>
              </w:rPr>
              <w:fldChar w:fldCharType="separate"/>
            </w:r>
            <w:r>
              <w:rPr>
                <w:noProof/>
                <w:webHidden/>
              </w:rPr>
              <w:t>8</w:t>
            </w:r>
            <w:r>
              <w:rPr>
                <w:noProof/>
                <w:webHidden/>
              </w:rPr>
              <w:fldChar w:fldCharType="end"/>
            </w:r>
          </w:hyperlink>
        </w:p>
        <w:p w14:paraId="7E781E22" w14:textId="42D699F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4" w:history="1">
            <w:r w:rsidRPr="009676F0">
              <w:rPr>
                <w:rStyle w:val="Hyperlink"/>
                <w:noProof/>
              </w:rPr>
              <w:t>Technical Assistance (TA)</w:t>
            </w:r>
            <w:r>
              <w:rPr>
                <w:noProof/>
                <w:webHidden/>
              </w:rPr>
              <w:tab/>
            </w:r>
            <w:r>
              <w:rPr>
                <w:noProof/>
                <w:webHidden/>
              </w:rPr>
              <w:fldChar w:fldCharType="begin"/>
            </w:r>
            <w:r>
              <w:rPr>
                <w:noProof/>
                <w:webHidden/>
              </w:rPr>
              <w:instrText xml:space="preserve"> PAGEREF _Toc206063264 \h </w:instrText>
            </w:r>
            <w:r>
              <w:rPr>
                <w:noProof/>
                <w:webHidden/>
              </w:rPr>
            </w:r>
            <w:r>
              <w:rPr>
                <w:noProof/>
                <w:webHidden/>
              </w:rPr>
              <w:fldChar w:fldCharType="separate"/>
            </w:r>
            <w:r>
              <w:rPr>
                <w:noProof/>
                <w:webHidden/>
              </w:rPr>
              <w:t>8</w:t>
            </w:r>
            <w:r>
              <w:rPr>
                <w:noProof/>
                <w:webHidden/>
              </w:rPr>
              <w:fldChar w:fldCharType="end"/>
            </w:r>
          </w:hyperlink>
        </w:p>
        <w:p w14:paraId="6128EBBF" w14:textId="55247A68"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5" w:history="1">
            <w:r w:rsidRPr="009676F0">
              <w:rPr>
                <w:rStyle w:val="Hyperlink"/>
                <w:noProof/>
              </w:rPr>
              <w:t>Risk Management Plan (RMP)</w:t>
            </w:r>
            <w:r>
              <w:rPr>
                <w:noProof/>
                <w:webHidden/>
              </w:rPr>
              <w:tab/>
            </w:r>
            <w:r>
              <w:rPr>
                <w:noProof/>
                <w:webHidden/>
              </w:rPr>
              <w:fldChar w:fldCharType="begin"/>
            </w:r>
            <w:r>
              <w:rPr>
                <w:noProof/>
                <w:webHidden/>
              </w:rPr>
              <w:instrText xml:space="preserve"> PAGEREF _Toc206063265 \h </w:instrText>
            </w:r>
            <w:r>
              <w:rPr>
                <w:noProof/>
                <w:webHidden/>
              </w:rPr>
            </w:r>
            <w:r>
              <w:rPr>
                <w:noProof/>
                <w:webHidden/>
              </w:rPr>
              <w:fldChar w:fldCharType="separate"/>
            </w:r>
            <w:r>
              <w:rPr>
                <w:noProof/>
                <w:webHidden/>
              </w:rPr>
              <w:t>8</w:t>
            </w:r>
            <w:r>
              <w:rPr>
                <w:noProof/>
                <w:webHidden/>
              </w:rPr>
              <w:fldChar w:fldCharType="end"/>
            </w:r>
          </w:hyperlink>
        </w:p>
        <w:p w14:paraId="79E8DFB7" w14:textId="7D49642B"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66" w:history="1">
            <w:r w:rsidRPr="009676F0">
              <w:rPr>
                <w:rStyle w:val="Hyperlink"/>
                <w:noProof/>
              </w:rPr>
              <w:t>Checklists for subgrantees</w:t>
            </w:r>
            <w:r>
              <w:rPr>
                <w:noProof/>
                <w:webHidden/>
              </w:rPr>
              <w:tab/>
            </w:r>
            <w:r>
              <w:rPr>
                <w:noProof/>
                <w:webHidden/>
              </w:rPr>
              <w:fldChar w:fldCharType="begin"/>
            </w:r>
            <w:r>
              <w:rPr>
                <w:noProof/>
                <w:webHidden/>
              </w:rPr>
              <w:instrText xml:space="preserve"> PAGEREF _Toc206063266 \h </w:instrText>
            </w:r>
            <w:r>
              <w:rPr>
                <w:noProof/>
                <w:webHidden/>
              </w:rPr>
            </w:r>
            <w:r>
              <w:rPr>
                <w:noProof/>
                <w:webHidden/>
              </w:rPr>
              <w:fldChar w:fldCharType="separate"/>
            </w:r>
            <w:r>
              <w:rPr>
                <w:noProof/>
                <w:webHidden/>
              </w:rPr>
              <w:t>9</w:t>
            </w:r>
            <w:r>
              <w:rPr>
                <w:noProof/>
                <w:webHidden/>
              </w:rPr>
              <w:fldChar w:fldCharType="end"/>
            </w:r>
          </w:hyperlink>
        </w:p>
        <w:p w14:paraId="75DB6DCE" w14:textId="7C9B8B39"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7" w:history="1">
            <w:r w:rsidRPr="009676F0">
              <w:rPr>
                <w:rStyle w:val="Hyperlink"/>
                <w:noProof/>
              </w:rPr>
              <w:t>Construction checklist</w:t>
            </w:r>
            <w:r>
              <w:rPr>
                <w:noProof/>
                <w:webHidden/>
              </w:rPr>
              <w:tab/>
            </w:r>
            <w:r>
              <w:rPr>
                <w:noProof/>
                <w:webHidden/>
              </w:rPr>
              <w:fldChar w:fldCharType="begin"/>
            </w:r>
            <w:r>
              <w:rPr>
                <w:noProof/>
                <w:webHidden/>
              </w:rPr>
              <w:instrText xml:space="preserve"> PAGEREF _Toc206063267 \h </w:instrText>
            </w:r>
            <w:r>
              <w:rPr>
                <w:noProof/>
                <w:webHidden/>
              </w:rPr>
            </w:r>
            <w:r>
              <w:rPr>
                <w:noProof/>
                <w:webHidden/>
              </w:rPr>
              <w:fldChar w:fldCharType="separate"/>
            </w:r>
            <w:r>
              <w:rPr>
                <w:noProof/>
                <w:webHidden/>
              </w:rPr>
              <w:t>9</w:t>
            </w:r>
            <w:r>
              <w:rPr>
                <w:noProof/>
                <w:webHidden/>
              </w:rPr>
              <w:fldChar w:fldCharType="end"/>
            </w:r>
          </w:hyperlink>
        </w:p>
        <w:p w14:paraId="7E1081A0" w14:textId="07298B5B"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8" w:history="1">
            <w:r w:rsidRPr="009676F0">
              <w:rPr>
                <w:rStyle w:val="Hyperlink"/>
                <w:noProof/>
              </w:rPr>
              <w:t>Environmental and historic preservation (EHP) compliance checklist</w:t>
            </w:r>
            <w:r>
              <w:rPr>
                <w:noProof/>
                <w:webHidden/>
              </w:rPr>
              <w:tab/>
            </w:r>
            <w:r>
              <w:rPr>
                <w:noProof/>
                <w:webHidden/>
              </w:rPr>
              <w:fldChar w:fldCharType="begin"/>
            </w:r>
            <w:r>
              <w:rPr>
                <w:noProof/>
                <w:webHidden/>
              </w:rPr>
              <w:instrText xml:space="preserve"> PAGEREF _Toc206063268 \h </w:instrText>
            </w:r>
            <w:r>
              <w:rPr>
                <w:noProof/>
                <w:webHidden/>
              </w:rPr>
            </w:r>
            <w:r>
              <w:rPr>
                <w:noProof/>
                <w:webHidden/>
              </w:rPr>
              <w:fldChar w:fldCharType="separate"/>
            </w:r>
            <w:r>
              <w:rPr>
                <w:noProof/>
                <w:webHidden/>
              </w:rPr>
              <w:t>9</w:t>
            </w:r>
            <w:r>
              <w:rPr>
                <w:noProof/>
                <w:webHidden/>
              </w:rPr>
              <w:fldChar w:fldCharType="end"/>
            </w:r>
          </w:hyperlink>
        </w:p>
        <w:p w14:paraId="5A49D8D3" w14:textId="5C9CBB79"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69" w:history="1">
            <w:r w:rsidRPr="009676F0">
              <w:rPr>
                <w:rStyle w:val="Hyperlink"/>
                <w:noProof/>
              </w:rPr>
              <w:t>Construction permitting</w:t>
            </w:r>
            <w:r>
              <w:rPr>
                <w:noProof/>
                <w:webHidden/>
              </w:rPr>
              <w:tab/>
            </w:r>
            <w:r>
              <w:rPr>
                <w:noProof/>
                <w:webHidden/>
              </w:rPr>
              <w:fldChar w:fldCharType="begin"/>
            </w:r>
            <w:r>
              <w:rPr>
                <w:noProof/>
                <w:webHidden/>
              </w:rPr>
              <w:instrText xml:space="preserve"> PAGEREF _Toc206063269 \h </w:instrText>
            </w:r>
            <w:r>
              <w:rPr>
                <w:noProof/>
                <w:webHidden/>
              </w:rPr>
            </w:r>
            <w:r>
              <w:rPr>
                <w:noProof/>
                <w:webHidden/>
              </w:rPr>
              <w:fldChar w:fldCharType="separate"/>
            </w:r>
            <w:r>
              <w:rPr>
                <w:noProof/>
                <w:webHidden/>
              </w:rPr>
              <w:t>9</w:t>
            </w:r>
            <w:r>
              <w:rPr>
                <w:noProof/>
                <w:webHidden/>
              </w:rPr>
              <w:fldChar w:fldCharType="end"/>
            </w:r>
          </w:hyperlink>
        </w:p>
        <w:p w14:paraId="5E1000AD" w14:textId="05ABEDA8"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70" w:history="1">
            <w:r w:rsidRPr="009676F0">
              <w:rPr>
                <w:rStyle w:val="Hyperlink"/>
                <w:noProof/>
              </w:rPr>
              <w:t>Financial capabilities checklist</w:t>
            </w:r>
            <w:r>
              <w:rPr>
                <w:noProof/>
                <w:webHidden/>
              </w:rPr>
              <w:tab/>
            </w:r>
            <w:r>
              <w:rPr>
                <w:noProof/>
                <w:webHidden/>
              </w:rPr>
              <w:fldChar w:fldCharType="begin"/>
            </w:r>
            <w:r>
              <w:rPr>
                <w:noProof/>
                <w:webHidden/>
              </w:rPr>
              <w:instrText xml:space="preserve"> PAGEREF _Toc206063270 \h </w:instrText>
            </w:r>
            <w:r>
              <w:rPr>
                <w:noProof/>
                <w:webHidden/>
              </w:rPr>
            </w:r>
            <w:r>
              <w:rPr>
                <w:noProof/>
                <w:webHidden/>
              </w:rPr>
              <w:fldChar w:fldCharType="separate"/>
            </w:r>
            <w:r>
              <w:rPr>
                <w:noProof/>
                <w:webHidden/>
              </w:rPr>
              <w:t>9</w:t>
            </w:r>
            <w:r>
              <w:rPr>
                <w:noProof/>
                <w:webHidden/>
              </w:rPr>
              <w:fldChar w:fldCharType="end"/>
            </w:r>
          </w:hyperlink>
        </w:p>
        <w:p w14:paraId="26F6C783" w14:textId="4E352996"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71" w:history="1">
            <w:r w:rsidRPr="009676F0">
              <w:rPr>
                <w:rStyle w:val="Hyperlink"/>
                <w:noProof/>
              </w:rPr>
              <w:t>Property management checklist</w:t>
            </w:r>
            <w:r>
              <w:rPr>
                <w:noProof/>
                <w:webHidden/>
              </w:rPr>
              <w:tab/>
            </w:r>
            <w:r>
              <w:rPr>
                <w:noProof/>
                <w:webHidden/>
              </w:rPr>
              <w:fldChar w:fldCharType="begin"/>
            </w:r>
            <w:r>
              <w:rPr>
                <w:noProof/>
                <w:webHidden/>
              </w:rPr>
              <w:instrText xml:space="preserve"> PAGEREF _Toc206063271 \h </w:instrText>
            </w:r>
            <w:r>
              <w:rPr>
                <w:noProof/>
                <w:webHidden/>
              </w:rPr>
            </w:r>
            <w:r>
              <w:rPr>
                <w:noProof/>
                <w:webHidden/>
              </w:rPr>
              <w:fldChar w:fldCharType="separate"/>
            </w:r>
            <w:r>
              <w:rPr>
                <w:noProof/>
                <w:webHidden/>
              </w:rPr>
              <w:t>10</w:t>
            </w:r>
            <w:r>
              <w:rPr>
                <w:noProof/>
                <w:webHidden/>
              </w:rPr>
              <w:fldChar w:fldCharType="end"/>
            </w:r>
          </w:hyperlink>
        </w:p>
        <w:p w14:paraId="6450BE2F" w14:textId="72389142" w:rsidR="00C20D52" w:rsidRDefault="00C20D52">
          <w:pPr>
            <w:pStyle w:val="TOC2"/>
            <w:tabs>
              <w:tab w:val="right" w:leader="dot" w:pos="9350"/>
            </w:tabs>
            <w:rPr>
              <w:rFonts w:asciiTheme="minorHAnsi" w:eastAsiaTheme="minorEastAsia" w:hAnsiTheme="minorHAnsi"/>
              <w:noProof/>
              <w:color w:val="auto"/>
              <w:kern w:val="2"/>
              <w:sz w:val="24"/>
              <w14:ligatures w14:val="standardContextual"/>
            </w:rPr>
          </w:pPr>
          <w:hyperlink w:anchor="_Toc206063272" w:history="1">
            <w:r w:rsidRPr="009676F0">
              <w:rPr>
                <w:rStyle w:val="Hyperlink"/>
                <w:noProof/>
              </w:rPr>
              <w:t>Build America, Buy America Act (BABA) checklist</w:t>
            </w:r>
            <w:r>
              <w:rPr>
                <w:noProof/>
                <w:webHidden/>
              </w:rPr>
              <w:tab/>
            </w:r>
            <w:r>
              <w:rPr>
                <w:noProof/>
                <w:webHidden/>
              </w:rPr>
              <w:fldChar w:fldCharType="begin"/>
            </w:r>
            <w:r>
              <w:rPr>
                <w:noProof/>
                <w:webHidden/>
              </w:rPr>
              <w:instrText xml:space="preserve"> PAGEREF _Toc206063272 \h </w:instrText>
            </w:r>
            <w:r>
              <w:rPr>
                <w:noProof/>
                <w:webHidden/>
              </w:rPr>
            </w:r>
            <w:r>
              <w:rPr>
                <w:noProof/>
                <w:webHidden/>
              </w:rPr>
              <w:fldChar w:fldCharType="separate"/>
            </w:r>
            <w:r>
              <w:rPr>
                <w:noProof/>
                <w:webHidden/>
              </w:rPr>
              <w:t>10</w:t>
            </w:r>
            <w:r>
              <w:rPr>
                <w:noProof/>
                <w:webHidden/>
              </w:rPr>
              <w:fldChar w:fldCharType="end"/>
            </w:r>
          </w:hyperlink>
        </w:p>
        <w:p w14:paraId="089D09DD" w14:textId="751B8CD7"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73" w:history="1">
            <w:r w:rsidRPr="009676F0">
              <w:rPr>
                <w:rStyle w:val="Hyperlink"/>
                <w:noProof/>
              </w:rPr>
              <w:t>Monitoring resources</w:t>
            </w:r>
            <w:r>
              <w:rPr>
                <w:noProof/>
                <w:webHidden/>
              </w:rPr>
              <w:tab/>
            </w:r>
            <w:r>
              <w:rPr>
                <w:noProof/>
                <w:webHidden/>
              </w:rPr>
              <w:fldChar w:fldCharType="begin"/>
            </w:r>
            <w:r>
              <w:rPr>
                <w:noProof/>
                <w:webHidden/>
              </w:rPr>
              <w:instrText xml:space="preserve"> PAGEREF _Toc206063273 \h </w:instrText>
            </w:r>
            <w:r>
              <w:rPr>
                <w:noProof/>
                <w:webHidden/>
              </w:rPr>
            </w:r>
            <w:r>
              <w:rPr>
                <w:noProof/>
                <w:webHidden/>
              </w:rPr>
              <w:fldChar w:fldCharType="separate"/>
            </w:r>
            <w:r>
              <w:rPr>
                <w:noProof/>
                <w:webHidden/>
              </w:rPr>
              <w:t>12</w:t>
            </w:r>
            <w:r>
              <w:rPr>
                <w:noProof/>
                <w:webHidden/>
              </w:rPr>
              <w:fldChar w:fldCharType="end"/>
            </w:r>
          </w:hyperlink>
        </w:p>
        <w:p w14:paraId="0B900F46" w14:textId="6B380A73" w:rsidR="00C20D52" w:rsidRDefault="00C20D52">
          <w:pPr>
            <w:pStyle w:val="TOC1"/>
            <w:tabs>
              <w:tab w:val="right" w:leader="dot" w:pos="9350"/>
            </w:tabs>
            <w:rPr>
              <w:rFonts w:asciiTheme="minorHAnsi" w:eastAsiaTheme="minorEastAsia" w:hAnsiTheme="minorHAnsi"/>
              <w:noProof/>
              <w:color w:val="auto"/>
              <w:kern w:val="2"/>
              <w:sz w:val="24"/>
              <w14:ligatures w14:val="standardContextual"/>
            </w:rPr>
          </w:pPr>
          <w:hyperlink w:anchor="_Toc206063274" w:history="1">
            <w:r w:rsidRPr="009676F0">
              <w:rPr>
                <w:rStyle w:val="Hyperlink"/>
                <w:noProof/>
              </w:rPr>
              <w:t>Additional BEAD-related resources</w:t>
            </w:r>
            <w:r>
              <w:rPr>
                <w:noProof/>
                <w:webHidden/>
              </w:rPr>
              <w:tab/>
            </w:r>
            <w:r>
              <w:rPr>
                <w:noProof/>
                <w:webHidden/>
              </w:rPr>
              <w:fldChar w:fldCharType="begin"/>
            </w:r>
            <w:r>
              <w:rPr>
                <w:noProof/>
                <w:webHidden/>
              </w:rPr>
              <w:instrText xml:space="preserve"> PAGEREF _Toc206063274 \h </w:instrText>
            </w:r>
            <w:r>
              <w:rPr>
                <w:noProof/>
                <w:webHidden/>
              </w:rPr>
            </w:r>
            <w:r>
              <w:rPr>
                <w:noProof/>
                <w:webHidden/>
              </w:rPr>
              <w:fldChar w:fldCharType="separate"/>
            </w:r>
            <w:r>
              <w:rPr>
                <w:noProof/>
                <w:webHidden/>
              </w:rPr>
              <w:t>14</w:t>
            </w:r>
            <w:r>
              <w:rPr>
                <w:noProof/>
                <w:webHidden/>
              </w:rPr>
              <w:fldChar w:fldCharType="end"/>
            </w:r>
          </w:hyperlink>
        </w:p>
        <w:p w14:paraId="382A5227" w14:textId="30A69572" w:rsidR="00073650" w:rsidRDefault="00927447">
          <w:pPr>
            <w:pBdr>
              <w:top w:val="nil"/>
              <w:left w:val="nil"/>
              <w:bottom w:val="nil"/>
              <w:right w:val="nil"/>
              <w:between w:val="nil"/>
            </w:pBdr>
            <w:tabs>
              <w:tab w:val="right" w:leader="dot" w:pos="9345"/>
            </w:tabs>
            <w:spacing w:after="100"/>
            <w:rPr>
              <w:rFonts w:cs="Gotham Book"/>
              <w:color w:val="467886"/>
              <w:szCs w:val="22"/>
              <w:u w:val="single"/>
            </w:rPr>
          </w:pPr>
          <w:r>
            <w:fldChar w:fldCharType="end"/>
          </w:r>
        </w:p>
      </w:sdtContent>
    </w:sdt>
    <w:p w14:paraId="382A5228" w14:textId="77777777" w:rsidR="00073650" w:rsidRDefault="00073650">
      <w:pPr>
        <w:sectPr w:rsidR="00073650" w:rsidSect="00B95626">
          <w:headerReference w:type="default" r:id="rId13"/>
          <w:footerReference w:type="default" r:id="rId14"/>
          <w:pgSz w:w="12240" w:h="15840"/>
          <w:pgMar w:top="1440" w:right="1440" w:bottom="1440" w:left="1440" w:header="720" w:footer="720" w:gutter="0"/>
          <w:pgNumType w:fmt="lowerRoman" w:start="1"/>
          <w:cols w:space="720"/>
          <w:titlePg/>
        </w:sectPr>
      </w:pPr>
    </w:p>
    <w:p w14:paraId="4195CDDC" w14:textId="77777777" w:rsidR="00CD162B" w:rsidRDefault="00CD162B" w:rsidP="00370829">
      <w:pPr>
        <w:pStyle w:val="Heading1"/>
      </w:pPr>
      <w:bookmarkStart w:id="0" w:name="_Toc205822236"/>
      <w:bookmarkStart w:id="1" w:name="_Toc206063240"/>
      <w:r>
        <w:lastRenderedPageBreak/>
        <w:t>BEAD monitoring process overview</w:t>
      </w:r>
      <w:bookmarkEnd w:id="0"/>
      <w:bookmarkEnd w:id="1"/>
    </w:p>
    <w:p w14:paraId="2B073ACE" w14:textId="173EC467" w:rsidR="00CD162B" w:rsidRDefault="00CD162B" w:rsidP="00CD162B">
      <w:r>
        <w:t xml:space="preserve">The Wyoming Broadband Office (WBO), the Eligible Entity for the State of Wyoming, is pleased to present this </w:t>
      </w:r>
      <w:r w:rsidRPr="004E283E">
        <w:t>Program Management Plan</w:t>
      </w:r>
      <w:r>
        <w:t xml:space="preserve">, which is </w:t>
      </w:r>
      <w:r w:rsidRPr="004E283E">
        <w:t>Attachment 4.2(1)</w:t>
      </w:r>
      <w:r>
        <w:t xml:space="preserve"> to the state’s BEAD Final Proposal.</w:t>
      </w:r>
    </w:p>
    <w:p w14:paraId="4F67A80F" w14:textId="72E65E2B" w:rsidR="00CD162B" w:rsidRDefault="00CD162B" w:rsidP="00CD162B">
      <w:r>
        <w:t xml:space="preserve">As subgrantees spend BEAD funds on construction, equipment, services, and personnel, it is the responsibility of WBO to monitor subgrantees to ensure the proper use of the grant funds. This oversight is critical to WBO’s role as the primary subgrantee (grantee) of BEAD funds and its responsibility to deliver timely and accurate reports to NTIA. </w:t>
      </w:r>
    </w:p>
    <w:p w14:paraId="56A71C44" w14:textId="43DA6308" w:rsidR="00CD162B" w:rsidRDefault="00CD162B" w:rsidP="00CD162B">
      <w:r>
        <w:t xml:space="preserve">WBO will adjust and right-size its monitoring to fit the circumstances of its subgrantee awards and WBO’s resources. In its subgrant award provisions, WBO created compliance requirements and checks, including milestone-based payments, clawback provisions, timely reporting, BABA, and environmental and historic preservation requirements. </w:t>
      </w:r>
    </w:p>
    <w:p w14:paraId="63F44E38" w14:textId="77777777" w:rsidR="00CD162B" w:rsidRDefault="00CD162B" w:rsidP="00CD162B">
      <w:r>
        <w:t xml:space="preserve">At a higher level, the data produced via monitoring activities will be useful in constructing a robust view of BEAD accomplishments and outcomes for the </w:t>
      </w:r>
      <w:proofErr w:type="gramStart"/>
      <w:r>
        <w:t>program as a whole</w:t>
      </w:r>
      <w:proofErr w:type="gramEnd"/>
      <w:r>
        <w:t>.</w:t>
      </w:r>
    </w:p>
    <w:p w14:paraId="2E699B4D" w14:textId="77777777" w:rsidR="00CD162B" w:rsidRDefault="00CD162B" w:rsidP="00C20D52">
      <w:pPr>
        <w:pStyle w:val="Heading2"/>
      </w:pPr>
      <w:bookmarkStart w:id="2" w:name="_Toc205822237"/>
      <w:bookmarkStart w:id="3" w:name="_Toc206063241"/>
      <w:r>
        <w:t xml:space="preserve">Subgrant </w:t>
      </w:r>
      <w:r w:rsidRPr="00370829">
        <w:t>monitoring</w:t>
      </w:r>
      <w:r>
        <w:t xml:space="preserve"> strategy</w:t>
      </w:r>
      <w:bookmarkEnd w:id="2"/>
      <w:bookmarkEnd w:id="3"/>
    </w:p>
    <w:p w14:paraId="2477B476" w14:textId="63022EE9" w:rsidR="00CD162B" w:rsidRDefault="00CD162B" w:rsidP="00CD162B">
      <w:r>
        <w:t xml:space="preserve">In this plan, WBO is establishing a manageable, pragmatic, and effective approach to its risk-based monitoring. It is in the best interest of the State for subgrantees to successfully complete their projects and offer broadband service to those who need it most. </w:t>
      </w:r>
    </w:p>
    <w:p w14:paraId="1F52E464" w14:textId="77777777" w:rsidR="00CD162B" w:rsidRDefault="00CD162B" w:rsidP="00CD162B">
      <w:r>
        <w:t xml:space="preserve">Subgrant monitoring includes activities related to specific subgrants, such as project meetings, desk reviews, and field inspections or site visits. These monitoring activities, as well as subgrantees’ regular reports, will provide program-wide data that can be used to inform and direct the provision of technical assistance as well as corrective action and, as required, enforcement measures. </w:t>
      </w:r>
    </w:p>
    <w:p w14:paraId="4A109BC8" w14:textId="2F27A027" w:rsidR="00CD162B" w:rsidRDefault="00CD162B" w:rsidP="00CD162B">
      <w:r>
        <w:t>WBO</w:t>
      </w:r>
      <w:r w:rsidRPr="00CE3DA0">
        <w:t xml:space="preserve"> will establish initial monitoring levels using a combination of fixed subgrantee or award attributes, objective characteristics, and previous experience; </w:t>
      </w:r>
      <w:r>
        <w:t>WBO</w:t>
      </w:r>
      <w:r w:rsidRPr="00CE3DA0">
        <w:t xml:space="preserve"> will apply one of three levels of monitoring to subgrantees; and </w:t>
      </w:r>
      <w:r>
        <w:t>WBO</w:t>
      </w:r>
      <w:r w:rsidRPr="00CE3DA0">
        <w:t xml:space="preserve"> may change monitoring levels and activities as circumstances require, depending on each subgrantee’s compliance status.</w:t>
      </w:r>
    </w:p>
    <w:p w14:paraId="7A351E1F" w14:textId="77777777" w:rsidR="00CD162B" w:rsidRDefault="00CD162B" w:rsidP="00C20D52">
      <w:pPr>
        <w:pStyle w:val="Heading2"/>
      </w:pPr>
      <w:bookmarkStart w:id="4" w:name="_Toc205822238"/>
      <w:bookmarkStart w:id="5" w:name="_Toc206063242"/>
      <w:r>
        <w:t>Funds distribution</w:t>
      </w:r>
      <w:bookmarkEnd w:id="4"/>
      <w:bookmarkEnd w:id="5"/>
    </w:p>
    <w:p w14:paraId="62D17CA0" w14:textId="77777777" w:rsidR="00CD162B" w:rsidRDefault="00CD162B" w:rsidP="00CD162B">
      <w:r>
        <w:t xml:space="preserve">Funds will be distributed to subgrantees on a progression and reimbursable basis according to milestones to be detailed in the subgrant agreement. </w:t>
      </w:r>
    </w:p>
    <w:p w14:paraId="19A6FF96" w14:textId="77777777" w:rsidR="00CD162B" w:rsidRPr="001D7240" w:rsidRDefault="00CD162B" w:rsidP="00C20D52">
      <w:pPr>
        <w:pStyle w:val="Heading2"/>
      </w:pPr>
      <w:bookmarkStart w:id="6" w:name="_Toc205822239"/>
      <w:bookmarkStart w:id="7" w:name="_Toc206063243"/>
      <w:r w:rsidRPr="001D7240">
        <w:t>Subgrantee accountability</w:t>
      </w:r>
      <w:bookmarkEnd w:id="6"/>
      <w:bookmarkEnd w:id="7"/>
    </w:p>
    <w:p w14:paraId="36A7E1D4" w14:textId="7D55EB0A" w:rsidR="00CD162B" w:rsidRDefault="00CD162B" w:rsidP="00CD162B">
      <w:r w:rsidRPr="0030028B">
        <w:rPr>
          <w:rFonts w:cs="Helvetica"/>
        </w:rPr>
        <w:t>The subgrant agreement</w:t>
      </w:r>
      <w:r>
        <w:rPr>
          <w:rFonts w:cs="Helvetica"/>
        </w:rPr>
        <w:t>, which is presented as Final Proposal attachment 4.2(2),</w:t>
      </w:r>
      <w:r w:rsidRPr="0030028B">
        <w:rPr>
          <w:rFonts w:cs="Helvetica"/>
        </w:rPr>
        <w:t xml:space="preserve"> establishes the obligations </w:t>
      </w:r>
      <w:r>
        <w:rPr>
          <w:rFonts w:cs="Helvetica"/>
        </w:rPr>
        <w:t xml:space="preserve">the </w:t>
      </w:r>
      <w:r w:rsidRPr="0030028B">
        <w:rPr>
          <w:rFonts w:cs="Helvetica"/>
        </w:rPr>
        <w:t>subgrant</w:t>
      </w:r>
      <w:r>
        <w:rPr>
          <w:rFonts w:cs="Helvetica"/>
        </w:rPr>
        <w:t>ee</w:t>
      </w:r>
      <w:r w:rsidRPr="0030028B">
        <w:rPr>
          <w:rFonts w:cs="Helvetica"/>
        </w:rPr>
        <w:t xml:space="preserve"> must meet in deploying its broadband project. Each subgrant will have a subgrant agreement that contains </w:t>
      </w:r>
      <w:r>
        <w:rPr>
          <w:rFonts w:cs="Helvetica"/>
        </w:rPr>
        <w:t>WBO</w:t>
      </w:r>
      <w:r w:rsidRPr="0030028B">
        <w:rPr>
          <w:rFonts w:cs="Helvetica"/>
        </w:rPr>
        <w:t xml:space="preserve">’s terms and conditions. </w:t>
      </w:r>
      <w:r>
        <w:rPr>
          <w:rFonts w:cs="Helvetica"/>
        </w:rPr>
        <w:t>WBO</w:t>
      </w:r>
      <w:r w:rsidRPr="0030028B">
        <w:rPr>
          <w:rFonts w:cs="Helvetica"/>
        </w:rPr>
        <w:t xml:space="preserve"> may, as warranted, add specific special award conditions depending on individual circumstances (e.g., environmental issues, risk</w:t>
      </w:r>
      <w:r>
        <w:rPr>
          <w:rFonts w:cs="Helvetica"/>
        </w:rPr>
        <w:t xml:space="preserve"> </w:t>
      </w:r>
      <w:r w:rsidRPr="0030028B">
        <w:rPr>
          <w:rFonts w:cs="Helvetica"/>
        </w:rPr>
        <w:t>assessments)</w:t>
      </w:r>
      <w:r>
        <w:rPr>
          <w:rFonts w:cs="Helvetica"/>
        </w:rPr>
        <w:t>. WBO will include provisions in the subgrant agreements for LEO capacity subgrants in alignment with Appendix B of NTIA’s BEAD Restructuring Policy Notice.</w:t>
      </w:r>
      <w:r w:rsidRPr="0030028B" w:rsidDel="00A604F9">
        <w:rPr>
          <w:rFonts w:cs="Helvetica"/>
        </w:rPr>
        <w:t xml:space="preserve"> </w:t>
      </w:r>
      <w:r>
        <w:rPr>
          <w:rFonts w:cs="Helvetica"/>
        </w:rPr>
        <w:t xml:space="preserve">Draft </w:t>
      </w:r>
      <w:r w:rsidRPr="0030028B">
        <w:rPr>
          <w:rFonts w:cs="Helvetica"/>
        </w:rPr>
        <w:t xml:space="preserve">BEAD subgrant agreements include terms and conditions that support </w:t>
      </w:r>
      <w:r>
        <w:rPr>
          <w:rFonts w:cs="Helvetica"/>
        </w:rPr>
        <w:t>WBO</w:t>
      </w:r>
      <w:r w:rsidRPr="0030028B">
        <w:rPr>
          <w:rFonts w:cs="Helvetica"/>
        </w:rPr>
        <w:t xml:space="preserve">’s monitoring plan, including requiring distribution of funding on a </w:t>
      </w:r>
      <w:r>
        <w:rPr>
          <w:rFonts w:cs="Helvetica"/>
        </w:rPr>
        <w:t xml:space="preserve">progression and </w:t>
      </w:r>
      <w:r w:rsidRPr="0030028B">
        <w:rPr>
          <w:rFonts w:cs="Helvetica"/>
        </w:rPr>
        <w:t>reimbursable basis</w:t>
      </w:r>
      <w:r>
        <w:rPr>
          <w:rFonts w:cs="Helvetica"/>
        </w:rPr>
        <w:t>, auditing requirements,</w:t>
      </w:r>
      <w:r w:rsidRPr="0030028B">
        <w:rPr>
          <w:rFonts w:cs="Helvetica"/>
        </w:rPr>
        <w:t xml:space="preserve"> and clawback provisions for non-compliance. </w:t>
      </w:r>
    </w:p>
    <w:p w14:paraId="618F4EAA" w14:textId="77777777" w:rsidR="00CD162B" w:rsidRDefault="00CD162B" w:rsidP="00370829">
      <w:pPr>
        <w:pStyle w:val="Heading1"/>
      </w:pPr>
      <w:bookmarkStart w:id="8" w:name="_Toc205822240"/>
      <w:bookmarkStart w:id="9" w:name="_Toc206063244"/>
      <w:r>
        <w:lastRenderedPageBreak/>
        <w:t>Monitoring activities</w:t>
      </w:r>
      <w:bookmarkEnd w:id="8"/>
      <w:bookmarkEnd w:id="9"/>
    </w:p>
    <w:p w14:paraId="51C9C8FE" w14:textId="40C9DA4D" w:rsidR="00CD162B" w:rsidRDefault="00CD162B" w:rsidP="00CD162B">
      <w:r>
        <w:rPr>
          <w:rFonts w:cs="Helvetica"/>
        </w:rPr>
        <w:t>WBO</w:t>
      </w:r>
      <w:r w:rsidRPr="00E43B04">
        <w:rPr>
          <w:rFonts w:cs="Helvetica"/>
        </w:rPr>
        <w:t xml:space="preserve"> </w:t>
      </w:r>
      <w:r w:rsidRPr="57C58CE8">
        <w:rPr>
          <w:rFonts w:cs="Helvetica"/>
        </w:rPr>
        <w:t xml:space="preserve">will </w:t>
      </w:r>
      <w:r w:rsidRPr="00E43B04">
        <w:rPr>
          <w:rFonts w:cs="Helvetica"/>
        </w:rPr>
        <w:t xml:space="preserve">conduct monitoring activities consistently across </w:t>
      </w:r>
      <w:r>
        <w:rPr>
          <w:rFonts w:cs="Helvetica"/>
        </w:rPr>
        <w:t xml:space="preserve">infrastructure deployment </w:t>
      </w:r>
      <w:r w:rsidRPr="00E43B04">
        <w:rPr>
          <w:rFonts w:cs="Helvetica"/>
        </w:rPr>
        <w:t>projects</w:t>
      </w:r>
      <w:r>
        <w:rPr>
          <w:rFonts w:cs="Helvetica"/>
        </w:rPr>
        <w:t xml:space="preserve"> and, in alignment with the Policy Notice, across LEO capacity subgrants. M</w:t>
      </w:r>
      <w:r w:rsidRPr="00E43B04">
        <w:rPr>
          <w:rFonts w:cs="Helvetica"/>
        </w:rPr>
        <w:t xml:space="preserve">onitoring outputs </w:t>
      </w:r>
      <w:r>
        <w:rPr>
          <w:rFonts w:cs="Helvetica"/>
        </w:rPr>
        <w:t xml:space="preserve">will </w:t>
      </w:r>
      <w:r w:rsidRPr="00E43B04">
        <w:rPr>
          <w:rFonts w:cs="Helvetica"/>
        </w:rPr>
        <w:t>inform risk-analysis and decision</w:t>
      </w:r>
      <w:r>
        <w:rPr>
          <w:rFonts w:cs="Helvetica"/>
        </w:rPr>
        <w:t>-</w:t>
      </w:r>
      <w:r w:rsidRPr="00E43B04">
        <w:rPr>
          <w:rFonts w:cs="Helvetica"/>
        </w:rPr>
        <w:t>making.</w:t>
      </w:r>
    </w:p>
    <w:p w14:paraId="45308E11" w14:textId="77777777" w:rsidR="00CD162B" w:rsidRPr="008B5FF8" w:rsidRDefault="00CD162B" w:rsidP="00C20D52">
      <w:pPr>
        <w:pStyle w:val="Heading2"/>
      </w:pPr>
      <w:bookmarkStart w:id="10" w:name="_Toc205822241"/>
      <w:bookmarkStart w:id="11" w:name="_Toc206063245"/>
      <w:r w:rsidRPr="008B5FF8">
        <w:t>Subgrantees’ semi-annual reports</w:t>
      </w:r>
      <w:bookmarkEnd w:id="10"/>
      <w:bookmarkEnd w:id="11"/>
    </w:p>
    <w:p w14:paraId="72C6FB30" w14:textId="1CEE7550" w:rsidR="00CD162B" w:rsidRDefault="00CD162B" w:rsidP="00CD162B">
      <w:r w:rsidRPr="008B5FF8">
        <w:t xml:space="preserve">Subgrantees will be required to file semi-annual financial and performance reports. </w:t>
      </w:r>
      <w:r>
        <w:t>WBO</w:t>
      </w:r>
      <w:r w:rsidRPr="008B5FF8">
        <w:t xml:space="preserve"> may require additional reporting on a one-time basis or as NTIA requires. </w:t>
      </w:r>
    </w:p>
    <w:p w14:paraId="569F588C" w14:textId="77777777" w:rsidR="00CD162B" w:rsidRPr="00511849" w:rsidRDefault="00CD162B" w:rsidP="00C20D52">
      <w:pPr>
        <w:pStyle w:val="Heading2"/>
      </w:pPr>
      <w:r>
        <w:fldChar w:fldCharType="begin"/>
      </w:r>
      <w:r>
        <w:instrText xml:space="preserve"> REF _Ref190848548 \r \h </w:instrText>
      </w:r>
      <w:r>
        <w:fldChar w:fldCharType="separate"/>
      </w:r>
      <w:r>
        <w:fldChar w:fldCharType="end"/>
      </w:r>
      <w:bookmarkStart w:id="12" w:name="_Toc184138914"/>
      <w:bookmarkStart w:id="13" w:name="_Toc205822243"/>
      <w:bookmarkStart w:id="14" w:name="_Toc206063246"/>
      <w:r w:rsidRPr="0030028B">
        <w:t>Desk reviews</w:t>
      </w:r>
      <w:bookmarkEnd w:id="12"/>
      <w:bookmarkEnd w:id="13"/>
      <w:bookmarkEnd w:id="14"/>
    </w:p>
    <w:p w14:paraId="3A14D34B" w14:textId="1E03861E" w:rsidR="00CD162B" w:rsidRDefault="00CD162B" w:rsidP="00CD162B">
      <w:r>
        <w:t xml:space="preserve">WBO will use Desk Reviews as a monitoring tool to develop an understanding of subgrantee progress and performance. WBO personnel will review information provided by the subgrantee to substantiate its progress; demonstrate compliance with key requirements, terms and conditions, or milestones; and show achievement of reported outcomes or other measures each quarter. Any risk identified via the Desk Review will be documented and result in a detailed project meeting to examine the information submitted, progress reported, risk identified, and any mitigation required. </w:t>
      </w:r>
    </w:p>
    <w:p w14:paraId="4BFAB551" w14:textId="77777777" w:rsidR="00CD162B" w:rsidRDefault="00CD162B" w:rsidP="00C20D52">
      <w:pPr>
        <w:pStyle w:val="Heading2"/>
      </w:pPr>
      <w:bookmarkStart w:id="15" w:name="_Toc205822244"/>
      <w:bookmarkStart w:id="16" w:name="_Toc206063247"/>
      <w:r>
        <w:t>Project meetings</w:t>
      </w:r>
      <w:bookmarkEnd w:id="15"/>
      <w:bookmarkEnd w:id="16"/>
    </w:p>
    <w:p w14:paraId="6C0AD2CB" w14:textId="14135E54" w:rsidR="00CD162B" w:rsidRDefault="00CD162B" w:rsidP="00CD162B">
      <w:r>
        <w:t>WBO plans to have Project Meetings, as required, based on findings in Desk Reviews to further investigate project progress and potential risks identified during the Desk Reviews. Project Meetings will cover project milestones, progress by address, schedules and commitments, project progress (such as miles deployed and BSLs passed), timeline risks, and financial risks. During these meetings, WBO and subgrantees will address any risk or concerns and develop mitigation plans, if needed. The Project Meeting will also address any known challenges or broad issues such as design changes, permitting, supply chain, resource, and other project-related topics.</w:t>
      </w:r>
    </w:p>
    <w:p w14:paraId="7645A4F0" w14:textId="77777777" w:rsidR="00CD162B" w:rsidRDefault="00CD162B" w:rsidP="00C20D52">
      <w:pPr>
        <w:pStyle w:val="Heading2"/>
      </w:pPr>
      <w:bookmarkStart w:id="17" w:name="_Toc173850892"/>
      <w:bookmarkStart w:id="18" w:name="_Toc205822247"/>
      <w:bookmarkStart w:id="19" w:name="_Toc206063248"/>
      <w:bookmarkStart w:id="20" w:name="_Toc184138915"/>
      <w:r>
        <w:t>Site visit</w:t>
      </w:r>
      <w:bookmarkEnd w:id="17"/>
      <w:r>
        <w:t>s</w:t>
      </w:r>
      <w:bookmarkEnd w:id="18"/>
      <w:bookmarkEnd w:id="19"/>
    </w:p>
    <w:p w14:paraId="68D57A4E" w14:textId="77777777" w:rsidR="00CD162B" w:rsidRDefault="00CD162B" w:rsidP="00CD162B">
      <w:r>
        <w:t>Site visits typically last one to two days and are guided by a standardized agenda and published checklist of review items, which are tailored by project staff to fit the issues and circumstances of each site visit. Subgrantees will be informed of agendas and performance data to be validated, confirmed, discussed, or observed during the visit.</w:t>
      </w:r>
    </w:p>
    <w:p w14:paraId="60C1EA8F" w14:textId="77777777" w:rsidR="00CD162B" w:rsidRDefault="00CD162B" w:rsidP="00C20D52">
      <w:pPr>
        <w:pStyle w:val="Heading3"/>
      </w:pPr>
      <w:bookmarkStart w:id="21" w:name="_Toc205822248"/>
      <w:bookmarkStart w:id="22" w:name="_Toc206063249"/>
      <w:r>
        <w:t>Standard site visits</w:t>
      </w:r>
      <w:bookmarkEnd w:id="21"/>
      <w:bookmarkEnd w:id="22"/>
    </w:p>
    <w:p w14:paraId="0A506331" w14:textId="77777777" w:rsidR="00CD162B" w:rsidRDefault="00CD162B" w:rsidP="00CD162B">
      <w:r>
        <w:t>Standard site visits are prioritized based on factors such as:</w:t>
      </w:r>
    </w:p>
    <w:p w14:paraId="48FA1037" w14:textId="77777777" w:rsidR="00CD162B" w:rsidRDefault="00CD162B" w:rsidP="00CD162B">
      <w:pPr>
        <w:pStyle w:val="ListParagraph"/>
        <w:numPr>
          <w:ilvl w:val="0"/>
          <w:numId w:val="5"/>
        </w:numPr>
        <w:spacing w:after="120" w:line="276" w:lineRule="auto"/>
        <w:contextualSpacing w:val="0"/>
        <w:jc w:val="both"/>
      </w:pPr>
      <w:r>
        <w:t>Monitoring level assigned at start of project</w:t>
      </w:r>
    </w:p>
    <w:p w14:paraId="3C4CD769" w14:textId="77777777" w:rsidR="00CD162B" w:rsidRDefault="00CD162B" w:rsidP="00CD162B">
      <w:pPr>
        <w:pStyle w:val="ListParagraph"/>
        <w:numPr>
          <w:ilvl w:val="0"/>
          <w:numId w:val="5"/>
        </w:numPr>
        <w:spacing w:after="120" w:line="276" w:lineRule="auto"/>
        <w:contextualSpacing w:val="0"/>
        <w:jc w:val="both"/>
      </w:pPr>
      <w:r>
        <w:t>Award amount</w:t>
      </w:r>
    </w:p>
    <w:p w14:paraId="6AF0B148" w14:textId="77777777" w:rsidR="00CD162B" w:rsidRDefault="00CD162B" w:rsidP="00CD162B">
      <w:pPr>
        <w:pStyle w:val="ListParagraph"/>
        <w:numPr>
          <w:ilvl w:val="0"/>
          <w:numId w:val="5"/>
        </w:numPr>
        <w:spacing w:after="120" w:line="276" w:lineRule="auto"/>
        <w:contextualSpacing w:val="0"/>
        <w:jc w:val="both"/>
      </w:pPr>
      <w:r>
        <w:t>Drawdown amount</w:t>
      </w:r>
    </w:p>
    <w:p w14:paraId="2ECE04B4" w14:textId="647484B9" w:rsidR="00CD162B" w:rsidRDefault="00CD162B" w:rsidP="00CD162B">
      <w:pPr>
        <w:pStyle w:val="ListParagraph"/>
        <w:numPr>
          <w:ilvl w:val="0"/>
          <w:numId w:val="5"/>
        </w:numPr>
        <w:spacing w:after="120" w:line="276" w:lineRule="auto"/>
        <w:contextualSpacing w:val="0"/>
        <w:jc w:val="both"/>
      </w:pPr>
      <w:r>
        <w:t xml:space="preserve">Designation as “High Risk” by WBO </w:t>
      </w:r>
      <w:r w:rsidRPr="006B1E76">
        <w:t xml:space="preserve">based on changes to the monitoring level (see Section </w:t>
      </w:r>
      <w:r>
        <w:fldChar w:fldCharType="begin"/>
      </w:r>
      <w:r>
        <w:instrText xml:space="preserve"> REF _Ref194473831 \r \h </w:instrText>
      </w:r>
      <w:r>
        <w:fldChar w:fldCharType="separate"/>
      </w:r>
      <w:r>
        <w:t>3.3</w:t>
      </w:r>
      <w:r>
        <w:fldChar w:fldCharType="end"/>
      </w:r>
      <w:r w:rsidRPr="006B1E76">
        <w:t>)</w:t>
      </w:r>
    </w:p>
    <w:p w14:paraId="30973672" w14:textId="77777777" w:rsidR="00CD162B" w:rsidRDefault="00CD162B" w:rsidP="00CD162B">
      <w:pPr>
        <w:pStyle w:val="ListParagraph"/>
        <w:numPr>
          <w:ilvl w:val="0"/>
          <w:numId w:val="5"/>
        </w:numPr>
        <w:spacing w:after="120" w:line="276" w:lineRule="auto"/>
        <w:contextualSpacing w:val="0"/>
        <w:jc w:val="both"/>
      </w:pPr>
      <w:r>
        <w:t>Unresolved issues and questions</w:t>
      </w:r>
    </w:p>
    <w:p w14:paraId="34109113" w14:textId="77777777" w:rsidR="00CD162B" w:rsidRDefault="00CD162B" w:rsidP="00CD162B">
      <w:pPr>
        <w:pStyle w:val="ListParagraph"/>
        <w:numPr>
          <w:ilvl w:val="0"/>
          <w:numId w:val="5"/>
        </w:numPr>
        <w:spacing w:after="120" w:line="276" w:lineRule="auto"/>
        <w:contextualSpacing w:val="0"/>
        <w:jc w:val="both"/>
      </w:pPr>
      <w:r>
        <w:t>Project schedule</w:t>
      </w:r>
    </w:p>
    <w:p w14:paraId="7A9A61B0" w14:textId="77777777" w:rsidR="00CD162B" w:rsidRDefault="00CD162B" w:rsidP="00CD162B">
      <w:pPr>
        <w:pStyle w:val="ListParagraph"/>
        <w:numPr>
          <w:ilvl w:val="0"/>
          <w:numId w:val="5"/>
        </w:numPr>
        <w:spacing w:after="120" w:line="276" w:lineRule="auto"/>
        <w:contextualSpacing w:val="0"/>
        <w:jc w:val="both"/>
      </w:pPr>
      <w:r>
        <w:t>Staff turnover, particularly among leadership</w:t>
      </w:r>
    </w:p>
    <w:p w14:paraId="0FA28A56" w14:textId="56484891" w:rsidR="00CD162B" w:rsidRDefault="00CD162B" w:rsidP="00CD162B">
      <w:r>
        <w:lastRenderedPageBreak/>
        <w:t xml:space="preserve">After a standard site visit, staff will draft a report that documents findings and conclusions, attaching supporting data. Where site visits identify or confirm significant issues, WBO may specify corrective actions to be taken by the subgrantee based on observations and conclusions drawn from the site visit. WBO may adjust monitoring levels based on a site visit. </w:t>
      </w:r>
    </w:p>
    <w:p w14:paraId="69A1C035" w14:textId="77777777" w:rsidR="00CD162B" w:rsidRDefault="00CD162B" w:rsidP="00C20D52">
      <w:pPr>
        <w:pStyle w:val="Heading3"/>
      </w:pPr>
      <w:bookmarkStart w:id="23" w:name="_Toc173850893"/>
      <w:bookmarkStart w:id="24" w:name="_Toc205822249"/>
      <w:bookmarkStart w:id="25" w:name="_Toc206063250"/>
      <w:r>
        <w:t>Advanced site visits</w:t>
      </w:r>
      <w:bookmarkEnd w:id="23"/>
      <w:bookmarkEnd w:id="24"/>
      <w:bookmarkEnd w:id="25"/>
    </w:p>
    <w:p w14:paraId="7D57AF94" w14:textId="77777777" w:rsidR="00CD162B" w:rsidRDefault="00CD162B" w:rsidP="00CD162B">
      <w:r>
        <w:t>Advanced site visits are conducted to address specific issues but otherwise follow the form and format of other site visits. Potential reasons for advanced site visits include:</w:t>
      </w:r>
    </w:p>
    <w:p w14:paraId="27F7CA69" w14:textId="77777777" w:rsidR="00CD162B" w:rsidRDefault="00CD162B" w:rsidP="00CD162B">
      <w:pPr>
        <w:pStyle w:val="ListParagraph"/>
        <w:numPr>
          <w:ilvl w:val="0"/>
          <w:numId w:val="6"/>
        </w:numPr>
        <w:spacing w:after="120" w:line="276" w:lineRule="auto"/>
        <w:contextualSpacing w:val="0"/>
        <w:jc w:val="both"/>
      </w:pPr>
      <w:r>
        <w:t>Challenges negotiating environmental or historic preservation rules</w:t>
      </w:r>
    </w:p>
    <w:p w14:paraId="681CEB8B" w14:textId="77777777" w:rsidR="00CD162B" w:rsidRDefault="00CD162B" w:rsidP="00CD162B">
      <w:pPr>
        <w:pStyle w:val="ListParagraph"/>
        <w:numPr>
          <w:ilvl w:val="0"/>
          <w:numId w:val="6"/>
        </w:numPr>
        <w:spacing w:after="120" w:line="276" w:lineRule="auto"/>
        <w:contextualSpacing w:val="0"/>
        <w:jc w:val="both"/>
      </w:pPr>
      <w:r>
        <w:t>Challenges working with government agencies, including Tribal Nations</w:t>
      </w:r>
    </w:p>
    <w:p w14:paraId="388525B0" w14:textId="77777777" w:rsidR="00CD162B" w:rsidRDefault="00CD162B" w:rsidP="00CD162B">
      <w:pPr>
        <w:pStyle w:val="ListParagraph"/>
        <w:numPr>
          <w:ilvl w:val="0"/>
          <w:numId w:val="6"/>
        </w:numPr>
        <w:spacing w:after="120" w:line="276" w:lineRule="auto"/>
        <w:contextualSpacing w:val="0"/>
        <w:jc w:val="both"/>
      </w:pPr>
      <w:r>
        <w:t>Allegations of waste, fraud, or abuse</w:t>
      </w:r>
    </w:p>
    <w:p w14:paraId="6703A3E2" w14:textId="77777777" w:rsidR="00CD162B" w:rsidRDefault="00CD162B" w:rsidP="00CD162B">
      <w:pPr>
        <w:pStyle w:val="ListParagraph"/>
        <w:spacing w:after="120" w:line="276" w:lineRule="auto"/>
        <w:ind w:hanging="360"/>
        <w:contextualSpacing w:val="0"/>
        <w:jc w:val="both"/>
      </w:pPr>
      <w:r>
        <w:t>Concerns regarding the subgrantee’s Desk Reviews or Project Meetings, including failure to file reports or questions regarding the contents of reports</w:t>
      </w:r>
    </w:p>
    <w:p w14:paraId="11B2F1DE" w14:textId="77777777" w:rsidR="00CD162B" w:rsidRPr="00511849" w:rsidRDefault="00CD162B" w:rsidP="00C20D52">
      <w:pPr>
        <w:pStyle w:val="Heading2"/>
      </w:pPr>
      <w:bookmarkStart w:id="26" w:name="_Toc205822250"/>
      <w:bookmarkStart w:id="27" w:name="_Toc206063251"/>
      <w:r>
        <w:t>Project</w:t>
      </w:r>
      <w:r w:rsidRPr="00511849">
        <w:t xml:space="preserve"> inspections</w:t>
      </w:r>
      <w:bookmarkEnd w:id="20"/>
      <w:bookmarkEnd w:id="26"/>
      <w:bookmarkEnd w:id="27"/>
    </w:p>
    <w:p w14:paraId="18F5802E" w14:textId="778B92AE" w:rsidR="00CD162B" w:rsidRPr="006D5248" w:rsidRDefault="00CD162B" w:rsidP="00CD162B">
      <w:r>
        <w:t>At least annually, WBO</w:t>
      </w:r>
      <w:r w:rsidRPr="006D5248">
        <w:t xml:space="preserve"> will </w:t>
      </w:r>
      <w:r>
        <w:t>perform project</w:t>
      </w:r>
      <w:r w:rsidRPr="006D5248">
        <w:t xml:space="preserve"> inspections to ensure that subgrantees are meeting reported milestones</w:t>
      </w:r>
      <w:r>
        <w:t>, applying safety standards, restoring sites, and meeting other requirements.</w:t>
      </w:r>
      <w:r w:rsidRPr="006D5248">
        <w:t xml:space="preserve"> </w:t>
      </w:r>
      <w:r>
        <w:t xml:space="preserve">Depending on the grant and circumstances, these may be virtual or in-person. Deployment project field inspections are more likely to occur at network sites to confirm network documentation and performance. </w:t>
      </w:r>
      <w:r w:rsidRPr="006D5248">
        <w:t xml:space="preserve">The </w:t>
      </w:r>
      <w:r>
        <w:t>inspection</w:t>
      </w:r>
      <w:r w:rsidRPr="006D5248">
        <w:t xml:space="preserve"> team </w:t>
      </w:r>
      <w:r>
        <w:t>may</w:t>
      </w:r>
      <w:r w:rsidRPr="006D5248">
        <w:t xml:space="preserve"> review project segments against as-built reporting and application requirements. </w:t>
      </w:r>
      <w:r>
        <w:t xml:space="preserve">The team may also review and verify initial performance testing. </w:t>
      </w:r>
    </w:p>
    <w:p w14:paraId="1D4336D6" w14:textId="19890861" w:rsidR="00CD162B" w:rsidRPr="006D5248" w:rsidRDefault="00CD162B" w:rsidP="00CD162B">
      <w:pPr>
        <w:rPr>
          <w:rFonts w:cs="Helvetica"/>
        </w:rPr>
      </w:pPr>
      <w:r w:rsidRPr="3A4E525D">
        <w:rPr>
          <w:rFonts w:cs="Helvetica"/>
        </w:rPr>
        <w:t xml:space="preserve">After a project inspection, </w:t>
      </w:r>
      <w:r>
        <w:rPr>
          <w:rFonts w:cs="Helvetica"/>
        </w:rPr>
        <w:t>WBO</w:t>
      </w:r>
      <w:r w:rsidRPr="3A4E525D">
        <w:rPr>
          <w:rFonts w:cs="Helvetica"/>
        </w:rPr>
        <w:t xml:space="preserve"> will complete a standard report that documents findings and conclusions, attaching supporting data.</w:t>
      </w:r>
    </w:p>
    <w:p w14:paraId="369B6637" w14:textId="705E658D" w:rsidR="00CD162B" w:rsidRDefault="00CD162B" w:rsidP="00CD162B">
      <w:r>
        <w:t xml:space="preserve">Per NTIA requirements, WBO will </w:t>
      </w:r>
      <w:r w:rsidRPr="006D5248">
        <w:t xml:space="preserve">perform closeout inspections and final network acceptance testing prior to </w:t>
      </w:r>
      <w:r>
        <w:t>WBO</w:t>
      </w:r>
      <w:r w:rsidRPr="006D5248">
        <w:t xml:space="preserve">’s acceptance of closeout materials. </w:t>
      </w:r>
    </w:p>
    <w:p w14:paraId="02AD27D9" w14:textId="77777777" w:rsidR="00CD162B" w:rsidRDefault="00CD162B" w:rsidP="00C20D52">
      <w:pPr>
        <w:pStyle w:val="Heading2"/>
      </w:pPr>
      <w:bookmarkStart w:id="28" w:name="_Toc205822251"/>
      <w:bookmarkStart w:id="29" w:name="_Toc206063252"/>
      <w:r>
        <w:t>Tracking progress against milestones</w:t>
      </w:r>
      <w:bookmarkEnd w:id="28"/>
      <w:bookmarkEnd w:id="29"/>
      <w:r>
        <w:t xml:space="preserve"> </w:t>
      </w:r>
    </w:p>
    <w:p w14:paraId="47DE5778" w14:textId="49E9F5DE" w:rsidR="00CD162B" w:rsidRPr="006D5248" w:rsidRDefault="00CD162B" w:rsidP="00CD162B">
      <w:r>
        <w:t>By providing funds for the achievement of milestones on a fixed fee basis, WBO will track the progress of projects so that they are completed on time. See the sample subgrant agreement</w:t>
      </w:r>
      <w:r>
        <w:rPr>
          <w:rFonts w:cs="Helvetica"/>
        </w:rPr>
        <w:t>, which is presented as Final Proposal attachment 4.2(2)</w:t>
      </w:r>
      <w:r>
        <w:t>.</w:t>
      </w:r>
    </w:p>
    <w:p w14:paraId="37CE73CF" w14:textId="77777777" w:rsidR="00CD162B" w:rsidRPr="002A33CB" w:rsidRDefault="00CD162B" w:rsidP="00C20D52">
      <w:pPr>
        <w:pStyle w:val="Heading2"/>
      </w:pPr>
      <w:bookmarkStart w:id="30" w:name="_Toc184129094"/>
      <w:bookmarkStart w:id="31" w:name="_Toc184129205"/>
      <w:bookmarkStart w:id="32" w:name="_Toc205822252"/>
      <w:bookmarkStart w:id="33" w:name="_Toc206063253"/>
      <w:bookmarkStart w:id="34" w:name="_Toc184138918"/>
      <w:bookmarkEnd w:id="30"/>
      <w:bookmarkEnd w:id="31"/>
      <w:r w:rsidRPr="002A33CB">
        <w:t>Closeout</w:t>
      </w:r>
      <w:bookmarkEnd w:id="32"/>
      <w:bookmarkEnd w:id="33"/>
    </w:p>
    <w:p w14:paraId="063D952F" w14:textId="101F2999" w:rsidR="00CD162B" w:rsidRDefault="00CD162B" w:rsidP="00CD162B">
      <w:pPr>
        <w:rPr>
          <w:rFonts w:cs="Helvetica"/>
        </w:rPr>
      </w:pPr>
      <w:r>
        <w:rPr>
          <w:rFonts w:cs="Helvetica"/>
        </w:rPr>
        <w:t>WBO</w:t>
      </w:r>
      <w:r w:rsidRPr="22FE806F">
        <w:rPr>
          <w:rFonts w:cs="Helvetica"/>
        </w:rPr>
        <w:t xml:space="preserve"> will create a standard closeout checklist to help subgrantees and </w:t>
      </w:r>
      <w:r>
        <w:rPr>
          <w:rFonts w:cs="Helvetica"/>
        </w:rPr>
        <w:t>WBO</w:t>
      </w:r>
      <w:r w:rsidRPr="22FE806F">
        <w:rPr>
          <w:rFonts w:cs="Helvetica"/>
        </w:rPr>
        <w:t xml:space="preserve"> confirm project completion before releasing a final payment. The closeout checklist may require documentation regarding final network acceptance testing, final design documentation, site </w:t>
      </w:r>
      <w:r>
        <w:rPr>
          <w:rFonts w:cs="Helvetica"/>
        </w:rPr>
        <w:t>restoration</w:t>
      </w:r>
      <w:r w:rsidRPr="22FE806F">
        <w:rPr>
          <w:rFonts w:cs="Helvetica"/>
        </w:rPr>
        <w:t xml:space="preserve"> information, UCC-1 filing documentation, and documents supporting the subgrantee’s final reimbursement request. </w:t>
      </w:r>
    </w:p>
    <w:p w14:paraId="0390DC68" w14:textId="03352D05" w:rsidR="00CD162B" w:rsidRDefault="00CD162B" w:rsidP="00CD162B">
      <w:pPr>
        <w:rPr>
          <w:rFonts w:cs="Helvetica"/>
        </w:rPr>
      </w:pPr>
      <w:r w:rsidRPr="0030028B">
        <w:rPr>
          <w:rFonts w:cs="Helvetica"/>
        </w:rPr>
        <w:t xml:space="preserve">The final disposition of all files related to the completed project </w:t>
      </w:r>
      <w:r>
        <w:rPr>
          <w:rFonts w:cs="Helvetica"/>
        </w:rPr>
        <w:t xml:space="preserve">will </w:t>
      </w:r>
      <w:r w:rsidRPr="0030028B">
        <w:rPr>
          <w:rFonts w:cs="Helvetica"/>
        </w:rPr>
        <w:t xml:space="preserve">be managed according to established document retention procedures that follow applicable laws and program requirements. </w:t>
      </w:r>
      <w:r>
        <w:rPr>
          <w:rFonts w:cs="Helvetica"/>
        </w:rPr>
        <w:t xml:space="preserve">WBO will retain </w:t>
      </w:r>
      <w:r w:rsidRPr="0030028B">
        <w:rPr>
          <w:rFonts w:cs="Helvetica"/>
        </w:rPr>
        <w:t xml:space="preserve">BEAD records for at least three years following subgrant closeout. </w:t>
      </w:r>
    </w:p>
    <w:p w14:paraId="67643B53" w14:textId="77777777" w:rsidR="00CD162B" w:rsidRPr="006B63C6" w:rsidRDefault="00CD162B" w:rsidP="00CD162B">
      <w:r>
        <w:rPr>
          <w:i/>
          <w:iCs/>
        </w:rPr>
        <w:lastRenderedPageBreak/>
        <w:t xml:space="preserve">According to </w:t>
      </w:r>
      <w:hyperlink r:id="rId15" w:history="1">
        <w:r w:rsidRPr="000C2BD7">
          <w:rPr>
            <w:rStyle w:val="Hyperlink"/>
            <w:i/>
            <w:iCs/>
          </w:rPr>
          <w:t>2 CFR § 200.344(b</w:t>
        </w:r>
      </w:hyperlink>
      <w:r w:rsidRPr="6E96F8D0">
        <w:rPr>
          <w:i/>
          <w:iCs/>
        </w:rPr>
        <w:t>):</w:t>
      </w:r>
      <w:r>
        <w:t xml:space="preserve"> “A [subgrantee] </w:t>
      </w:r>
      <w:r w:rsidRPr="006B63C6">
        <w:t>must submit all reports (financial, performance, and other reports required by the Federal award) no later than 120 calendar days after the conclusion of the period of performance.</w:t>
      </w:r>
      <w:r>
        <w:t>”</w:t>
      </w:r>
      <w:r w:rsidRPr="006B63C6">
        <w:t xml:space="preserve"> </w:t>
      </w:r>
    </w:p>
    <w:p w14:paraId="0B44CC2D" w14:textId="77777777" w:rsidR="00CD162B" w:rsidRPr="001D7240" w:rsidRDefault="00CD162B" w:rsidP="00370829">
      <w:pPr>
        <w:pStyle w:val="Heading1"/>
      </w:pPr>
      <w:bookmarkStart w:id="35" w:name="_Toc205822253"/>
      <w:bookmarkStart w:id="36" w:name="_Toc206063254"/>
      <w:r w:rsidRPr="001D7240">
        <w:lastRenderedPageBreak/>
        <w:t xml:space="preserve">Monitoring </w:t>
      </w:r>
      <w:bookmarkEnd w:id="34"/>
      <w:r>
        <w:t>levels and adjustments</w:t>
      </w:r>
      <w:bookmarkEnd w:id="35"/>
      <w:bookmarkEnd w:id="36"/>
    </w:p>
    <w:p w14:paraId="695998D6" w14:textId="2A093AFA" w:rsidR="00CD162B" w:rsidRPr="00E43B04" w:rsidRDefault="00CD162B" w:rsidP="00CD162B">
      <w:pPr>
        <w:rPr>
          <w:rFonts w:cs="Helvetica"/>
        </w:rPr>
      </w:pPr>
      <w:r w:rsidRPr="00E43B04">
        <w:rPr>
          <w:rFonts w:cs="Helvetica"/>
        </w:rPr>
        <w:t xml:space="preserve">Monitoring activities </w:t>
      </w:r>
      <w:r w:rsidRPr="57C58CE8">
        <w:rPr>
          <w:rFonts w:cs="Helvetica"/>
        </w:rPr>
        <w:t>may</w:t>
      </w:r>
      <w:r w:rsidRPr="00E43B04">
        <w:rPr>
          <w:rFonts w:cs="Helvetica"/>
        </w:rPr>
        <w:t xml:space="preserve"> be adjusted, as needed, to </w:t>
      </w:r>
      <w:r>
        <w:rPr>
          <w:rFonts w:cs="Helvetica"/>
        </w:rPr>
        <w:t>align with WBO</w:t>
      </w:r>
      <w:r w:rsidRPr="00E43B04">
        <w:rPr>
          <w:rFonts w:cs="Helvetica"/>
        </w:rPr>
        <w:t xml:space="preserve">’s available staff and contract resources. </w:t>
      </w:r>
      <w:r w:rsidRPr="046411AF">
        <w:rPr>
          <w:rFonts w:eastAsia="Aptos" w:cs="Aptos"/>
        </w:rPr>
        <w:t xml:space="preserve">Regardless of changes to monitoring levels, </w:t>
      </w:r>
      <w:r>
        <w:rPr>
          <w:rFonts w:eastAsia="Aptos" w:cs="Aptos"/>
        </w:rPr>
        <w:t>WBO</w:t>
      </w:r>
      <w:r w:rsidRPr="046411AF">
        <w:rPr>
          <w:rFonts w:eastAsia="Aptos" w:cs="Aptos"/>
        </w:rPr>
        <w:t xml:space="preserve"> commits to adequate and effective monitoring.</w:t>
      </w:r>
    </w:p>
    <w:p w14:paraId="2D493651" w14:textId="77777777" w:rsidR="00CD162B" w:rsidRPr="000718A5" w:rsidRDefault="00CD162B" w:rsidP="00C20D52">
      <w:pPr>
        <w:pStyle w:val="Heading2"/>
      </w:pPr>
      <w:bookmarkStart w:id="37" w:name="_Ref162014386"/>
      <w:bookmarkStart w:id="38" w:name="_Toc173850896"/>
      <w:bookmarkStart w:id="39" w:name="_Toc184138919"/>
      <w:bookmarkStart w:id="40" w:name="_Toc205822254"/>
      <w:bookmarkStart w:id="41" w:name="_Toc206063255"/>
      <w:r w:rsidRPr="000718A5">
        <w:t>Establishing monitoring levels</w:t>
      </w:r>
      <w:bookmarkEnd w:id="37"/>
      <w:bookmarkEnd w:id="38"/>
      <w:bookmarkEnd w:id="39"/>
      <w:bookmarkEnd w:id="40"/>
      <w:bookmarkEnd w:id="41"/>
    </w:p>
    <w:p w14:paraId="6CB57C78" w14:textId="0BA2BBF7" w:rsidR="00CD162B" w:rsidRPr="006D5248" w:rsidRDefault="00CD162B" w:rsidP="00CD162B">
      <w:r>
        <w:t>WBO</w:t>
      </w:r>
      <w:r w:rsidRPr="006D5248">
        <w:t xml:space="preserve"> will </w:t>
      </w:r>
      <w:r>
        <w:t>e</w:t>
      </w:r>
      <w:r w:rsidRPr="006D5248">
        <w:t>stablish initial monitoring levels using a combination of fixed subgrantee or award attributes (</w:t>
      </w:r>
      <w:r>
        <w:t>e.g</w:t>
      </w:r>
      <w:r w:rsidRPr="006D5248">
        <w:t>., grant funding, project size, number of BSLs, topography</w:t>
      </w:r>
      <w:r w:rsidRPr="0030028B">
        <w:t>)</w:t>
      </w:r>
      <w:r>
        <w:t>,</w:t>
      </w:r>
      <w:r w:rsidRPr="006D5248">
        <w:t xml:space="preserve"> objective characteristics </w:t>
      </w:r>
      <w:r>
        <w:t>(e.g.,</w:t>
      </w:r>
      <w:r w:rsidRPr="006D5248">
        <w:t xml:space="preserve"> financial, managerial and organizational capacity</w:t>
      </w:r>
      <w:r>
        <w:t>)</w:t>
      </w:r>
      <w:r w:rsidRPr="0030028B">
        <w:t xml:space="preserve">, </w:t>
      </w:r>
      <w:r>
        <w:t>and</w:t>
      </w:r>
      <w:r w:rsidRPr="006D5248">
        <w:t xml:space="preserve"> previous experience. </w:t>
      </w:r>
      <w:r w:rsidRPr="046411AF">
        <w:rPr>
          <w:rFonts w:eastAsia="Aptos" w:cs="Aptos"/>
        </w:rPr>
        <w:t>The monitoring levels are described in the following section.</w:t>
      </w:r>
    </w:p>
    <w:p w14:paraId="0974E688" w14:textId="77777777" w:rsidR="00CD162B" w:rsidRPr="00E65CF0" w:rsidRDefault="00CD162B" w:rsidP="00C20D52">
      <w:pPr>
        <w:pStyle w:val="Heading2"/>
      </w:pPr>
      <w:bookmarkStart w:id="42" w:name="_Ref190848548"/>
      <w:bookmarkStart w:id="43" w:name="_Toc205822255"/>
      <w:bookmarkStart w:id="44" w:name="_Toc206063256"/>
      <w:r w:rsidRPr="00E65CF0">
        <w:t xml:space="preserve">Levels of </w:t>
      </w:r>
      <w:r>
        <w:t>m</w:t>
      </w:r>
      <w:r w:rsidRPr="00E65CF0">
        <w:t>onitoring</w:t>
      </w:r>
      <w:bookmarkEnd w:id="42"/>
      <w:bookmarkEnd w:id="43"/>
      <w:bookmarkEnd w:id="44"/>
    </w:p>
    <w:p w14:paraId="64BCA846" w14:textId="3FA7AD37" w:rsidR="00CD162B" w:rsidRPr="006D5248" w:rsidRDefault="00CD162B" w:rsidP="00CD162B">
      <w:r>
        <w:t>WBO will apply one of three levels of monitoring to subgrantees, depending on the subgrantee’s compliance status. WBO</w:t>
      </w:r>
      <w:r w:rsidRPr="006D5248">
        <w:t xml:space="preserve"> may </w:t>
      </w:r>
      <w:r>
        <w:t>change</w:t>
      </w:r>
      <w:r w:rsidRPr="006D5248">
        <w:t xml:space="preserve"> monitoring levels and activities as circumstances require</w:t>
      </w:r>
      <w:r>
        <w:t>, depending on each subgrantee’s compliance status</w:t>
      </w:r>
      <w:r w:rsidRPr="006D5248">
        <w:t>.</w:t>
      </w:r>
    </w:p>
    <w:p w14:paraId="34908077" w14:textId="77777777" w:rsidR="00CD162B" w:rsidRPr="00E65CF0" w:rsidRDefault="00CD162B" w:rsidP="00C20D52">
      <w:pPr>
        <w:pStyle w:val="Heading3"/>
      </w:pPr>
      <w:bookmarkStart w:id="45" w:name="_Toc205822256"/>
      <w:bookmarkStart w:id="46" w:name="_Toc206063257"/>
      <w:r w:rsidRPr="00E65CF0">
        <w:t>Standard monitoring</w:t>
      </w:r>
      <w:bookmarkEnd w:id="45"/>
      <w:bookmarkEnd w:id="46"/>
    </w:p>
    <w:p w14:paraId="269D1273" w14:textId="77777777" w:rsidR="00CD162B" w:rsidRPr="006D5248" w:rsidRDefault="00CD162B" w:rsidP="00CD162B">
      <w:r>
        <w:t>Standard</w:t>
      </w:r>
      <w:r w:rsidRPr="006D5248">
        <w:t xml:space="preserve"> monitoring comprises the following activities for each subgrantee:</w:t>
      </w:r>
    </w:p>
    <w:p w14:paraId="72D9889C" w14:textId="77777777" w:rsidR="00CD162B" w:rsidRDefault="00CD162B" w:rsidP="00CD162B">
      <w:pPr>
        <w:pStyle w:val="ListParagraph"/>
        <w:numPr>
          <w:ilvl w:val="0"/>
          <w:numId w:val="10"/>
        </w:numPr>
        <w:spacing w:after="120" w:line="276" w:lineRule="auto"/>
        <w:ind w:left="720" w:hanging="360"/>
        <w:contextualSpacing w:val="0"/>
        <w:jc w:val="both"/>
        <w:rPr>
          <w:rFonts w:cs="Helvetica"/>
        </w:rPr>
      </w:pPr>
      <w:r>
        <w:rPr>
          <w:rFonts w:cs="Helvetica"/>
        </w:rPr>
        <w:t>Review of semi-annual and other required reports</w:t>
      </w:r>
    </w:p>
    <w:p w14:paraId="1E5AC9C7" w14:textId="77777777" w:rsidR="00CD162B" w:rsidRPr="002736C6" w:rsidRDefault="00CD162B" w:rsidP="00CD162B">
      <w:pPr>
        <w:pStyle w:val="ListParagraph"/>
        <w:spacing w:after="120" w:line="276" w:lineRule="auto"/>
        <w:ind w:hanging="360"/>
        <w:contextualSpacing w:val="0"/>
        <w:jc w:val="both"/>
        <w:rPr>
          <w:rFonts w:cs="Helvetica"/>
        </w:rPr>
      </w:pPr>
      <w:r w:rsidRPr="22FE806F">
        <w:rPr>
          <w:rFonts w:cs="Helvetica"/>
        </w:rPr>
        <w:t xml:space="preserve">Regular Desk Reviews </w:t>
      </w:r>
    </w:p>
    <w:p w14:paraId="1BFB8993" w14:textId="77777777" w:rsidR="00CD162B" w:rsidRPr="00354E77" w:rsidRDefault="00CD162B" w:rsidP="00CD162B">
      <w:pPr>
        <w:pStyle w:val="ListParagraph"/>
        <w:spacing w:after="120" w:line="276" w:lineRule="auto"/>
        <w:ind w:hanging="360"/>
        <w:contextualSpacing w:val="0"/>
        <w:jc w:val="both"/>
        <w:rPr>
          <w:rFonts w:cs="Helvetica"/>
        </w:rPr>
      </w:pPr>
      <w:r w:rsidRPr="00354E77">
        <w:rPr>
          <w:rFonts w:cs="Helvetica"/>
        </w:rPr>
        <w:t>Annual project inspection to confirm milestones completed</w:t>
      </w:r>
    </w:p>
    <w:p w14:paraId="1BD97B4F" w14:textId="77777777" w:rsidR="00CD162B" w:rsidRDefault="00CD162B" w:rsidP="00C20D52">
      <w:pPr>
        <w:pStyle w:val="Heading3"/>
      </w:pPr>
      <w:bookmarkStart w:id="47" w:name="_Toc173850901"/>
      <w:bookmarkStart w:id="48" w:name="_Toc205822257"/>
      <w:bookmarkStart w:id="49" w:name="_Toc206063258"/>
      <w:r>
        <w:t>Intermediate monitoring</w:t>
      </w:r>
      <w:bookmarkEnd w:id="47"/>
      <w:bookmarkEnd w:id="48"/>
      <w:bookmarkEnd w:id="49"/>
    </w:p>
    <w:p w14:paraId="015C544E" w14:textId="77777777" w:rsidR="00CD162B" w:rsidRPr="00D738F2" w:rsidRDefault="00CD162B" w:rsidP="00CD162B">
      <w:pPr>
        <w:contextualSpacing/>
        <w:rPr>
          <w:rFonts w:cs="Helvetica"/>
        </w:rPr>
      </w:pPr>
      <w:r>
        <w:t xml:space="preserve">Subgrantees subject to intermediate monitoring will have a site visit at least twice per year </w:t>
      </w:r>
      <w:r w:rsidRPr="22FE806F">
        <w:rPr>
          <w:rFonts w:eastAsia="Aptos" w:cs="Aptos"/>
        </w:rPr>
        <w:t>and are more likely to receive Project Meetings, subject</w:t>
      </w:r>
      <w:r>
        <w:t>, to staff resources.</w:t>
      </w:r>
    </w:p>
    <w:p w14:paraId="4E1AD634" w14:textId="77777777" w:rsidR="00CD162B" w:rsidRPr="00E65CF0" w:rsidRDefault="00CD162B" w:rsidP="00C20D52">
      <w:pPr>
        <w:pStyle w:val="Heading3"/>
      </w:pPr>
      <w:bookmarkStart w:id="50" w:name="_Toc205822258"/>
      <w:bookmarkStart w:id="51" w:name="_Toc206063259"/>
      <w:r>
        <w:t xml:space="preserve">Advanced </w:t>
      </w:r>
      <w:r w:rsidRPr="00E65CF0">
        <w:t>monitoring</w:t>
      </w:r>
      <w:bookmarkEnd w:id="50"/>
      <w:bookmarkEnd w:id="51"/>
    </w:p>
    <w:p w14:paraId="769866A0" w14:textId="77777777" w:rsidR="00CD162B" w:rsidRDefault="00CD162B" w:rsidP="00CD162B">
      <w:r>
        <w:t>Advanced monitoring will comprise the following activities for each subgrantee:</w:t>
      </w:r>
    </w:p>
    <w:p w14:paraId="4FA5F658" w14:textId="77777777" w:rsidR="00CD162B" w:rsidRDefault="00CD162B" w:rsidP="00CD162B">
      <w:pPr>
        <w:pStyle w:val="ListParagraph"/>
        <w:spacing w:after="120" w:line="276" w:lineRule="auto"/>
        <w:ind w:hanging="360"/>
        <w:contextualSpacing w:val="0"/>
        <w:jc w:val="both"/>
      </w:pPr>
      <w:r>
        <w:t>Monthly conference call with subgrantee, depending on the cause of the advanced monitoring status; subgrantees requiring technical assistance are more likely to receive bi-weekly calls</w:t>
      </w:r>
    </w:p>
    <w:p w14:paraId="2CE86F4D" w14:textId="77777777" w:rsidR="00CD162B" w:rsidRDefault="00CD162B" w:rsidP="00CD162B">
      <w:pPr>
        <w:pStyle w:val="ListParagraph"/>
        <w:spacing w:after="120" w:line="276" w:lineRule="auto"/>
        <w:ind w:hanging="360"/>
        <w:contextualSpacing w:val="0"/>
        <w:jc w:val="both"/>
      </w:pPr>
      <w:proofErr w:type="gramStart"/>
      <w:r>
        <w:t>Careful scrutiny</w:t>
      </w:r>
      <w:proofErr w:type="gramEnd"/>
      <w:r>
        <w:t xml:space="preserve"> of reporting, especially during quarterly Desk Review, and additional Project Meetings, if needed</w:t>
      </w:r>
    </w:p>
    <w:p w14:paraId="6C02B4F0" w14:textId="77777777" w:rsidR="00CD162B" w:rsidRDefault="00CD162B" w:rsidP="00CD162B">
      <w:pPr>
        <w:pStyle w:val="ListParagraph"/>
        <w:spacing w:after="120" w:line="276" w:lineRule="auto"/>
        <w:ind w:hanging="360"/>
        <w:contextualSpacing w:val="0"/>
        <w:jc w:val="both"/>
      </w:pPr>
      <w:r>
        <w:t>Additional site visits as required</w:t>
      </w:r>
    </w:p>
    <w:p w14:paraId="3EE43E78" w14:textId="77777777" w:rsidR="00CD162B" w:rsidRDefault="00CD162B" w:rsidP="00C20D52">
      <w:pPr>
        <w:pStyle w:val="Heading2"/>
      </w:pPr>
      <w:bookmarkStart w:id="52" w:name="_Toc173850903"/>
      <w:bookmarkStart w:id="53" w:name="_Ref194473831"/>
      <w:bookmarkStart w:id="54" w:name="_Toc205822259"/>
      <w:bookmarkStart w:id="55" w:name="_Toc206063260"/>
      <w:r>
        <w:t>Changing the monitoring level</w:t>
      </w:r>
      <w:bookmarkEnd w:id="52"/>
      <w:bookmarkEnd w:id="53"/>
      <w:bookmarkEnd w:id="54"/>
      <w:bookmarkEnd w:id="55"/>
    </w:p>
    <w:p w14:paraId="553D4EFE" w14:textId="77777777" w:rsidR="00CD162B" w:rsidRDefault="00CD162B" w:rsidP="00CD162B">
      <w:r>
        <w:t>Any monitoring activity described in this section could result in a change in the monitoring level assigned to any subgrant. Events that can trigger a recommendation for an upward adjustment of a project’s monitoring status include:</w:t>
      </w:r>
    </w:p>
    <w:p w14:paraId="2C0C5877" w14:textId="77777777" w:rsidR="00CD162B" w:rsidRDefault="00CD162B" w:rsidP="00CD162B">
      <w:pPr>
        <w:pStyle w:val="ListParagraph"/>
        <w:numPr>
          <w:ilvl w:val="0"/>
          <w:numId w:val="7"/>
        </w:numPr>
        <w:spacing w:after="120" w:line="276" w:lineRule="auto"/>
        <w:contextualSpacing w:val="0"/>
        <w:jc w:val="both"/>
      </w:pPr>
      <w:r>
        <w:t>Reports of fraud, waste, or abuse</w:t>
      </w:r>
    </w:p>
    <w:p w14:paraId="70AAA02C" w14:textId="77777777" w:rsidR="00CD162B" w:rsidRDefault="00CD162B" w:rsidP="00CD162B">
      <w:pPr>
        <w:pStyle w:val="ListParagraph"/>
        <w:spacing w:after="120" w:line="276" w:lineRule="auto"/>
        <w:ind w:hanging="360"/>
        <w:contextualSpacing w:val="0"/>
        <w:jc w:val="both"/>
      </w:pPr>
      <w:r>
        <w:t>Significant modifications in timeline or milestone commitments</w:t>
      </w:r>
    </w:p>
    <w:p w14:paraId="5CCFBB1C" w14:textId="77777777" w:rsidR="00CD162B" w:rsidRDefault="00CD162B" w:rsidP="00CD162B">
      <w:pPr>
        <w:pStyle w:val="ListParagraph"/>
        <w:spacing w:after="120" w:line="276" w:lineRule="auto"/>
        <w:ind w:hanging="360"/>
        <w:contextualSpacing w:val="0"/>
        <w:jc w:val="both"/>
      </w:pPr>
      <w:r>
        <w:lastRenderedPageBreak/>
        <w:t>Failure to secure permitting as forecasted</w:t>
      </w:r>
    </w:p>
    <w:p w14:paraId="2849F638" w14:textId="77777777" w:rsidR="00CD162B" w:rsidRDefault="00CD162B" w:rsidP="00CD162B">
      <w:pPr>
        <w:pStyle w:val="ListParagraph"/>
        <w:numPr>
          <w:ilvl w:val="0"/>
          <w:numId w:val="7"/>
        </w:numPr>
        <w:spacing w:after="120" w:line="276" w:lineRule="auto"/>
        <w:contextualSpacing w:val="0"/>
        <w:jc w:val="both"/>
      </w:pPr>
      <w:r>
        <w:t>Excessive or significantly minimal drawdown of federal funds</w:t>
      </w:r>
    </w:p>
    <w:p w14:paraId="38777C0A" w14:textId="77777777" w:rsidR="00CD162B" w:rsidRDefault="00CD162B" w:rsidP="00CD162B">
      <w:pPr>
        <w:pStyle w:val="ListParagraph"/>
        <w:numPr>
          <w:ilvl w:val="0"/>
          <w:numId w:val="7"/>
        </w:numPr>
        <w:spacing w:after="120" w:line="276" w:lineRule="auto"/>
        <w:contextualSpacing w:val="0"/>
        <w:jc w:val="both"/>
      </w:pPr>
      <w:r>
        <w:t>Uncertainty over the subgrantee’s ability to meet matching commitments</w:t>
      </w:r>
    </w:p>
    <w:p w14:paraId="5ADE603A" w14:textId="77777777" w:rsidR="00CD162B" w:rsidRDefault="00CD162B" w:rsidP="00CD162B">
      <w:pPr>
        <w:pStyle w:val="ListParagraph"/>
        <w:numPr>
          <w:ilvl w:val="0"/>
          <w:numId w:val="8"/>
        </w:numPr>
        <w:spacing w:after="120" w:line="276" w:lineRule="auto"/>
        <w:contextualSpacing w:val="0"/>
        <w:jc w:val="both"/>
      </w:pPr>
      <w:r>
        <w:t xml:space="preserve">Consistent delinquency on submission of or completeness of reports </w:t>
      </w:r>
    </w:p>
    <w:p w14:paraId="201E6DAF" w14:textId="77777777" w:rsidR="00CD162B" w:rsidRDefault="00CD162B" w:rsidP="00CD162B">
      <w:pPr>
        <w:pStyle w:val="ListParagraph"/>
        <w:spacing w:after="120" w:line="276" w:lineRule="auto"/>
        <w:ind w:hanging="360"/>
        <w:contextualSpacing w:val="0"/>
        <w:jc w:val="both"/>
      </w:pPr>
      <w:r>
        <w:t xml:space="preserve">Potential violation of federal, State, or BEAD conditions </w:t>
      </w:r>
    </w:p>
    <w:p w14:paraId="4A629988" w14:textId="77777777" w:rsidR="00CD162B" w:rsidRDefault="00CD162B" w:rsidP="00CD162B">
      <w:pPr>
        <w:pStyle w:val="ListParagraph"/>
        <w:numPr>
          <w:ilvl w:val="0"/>
          <w:numId w:val="8"/>
        </w:numPr>
        <w:spacing w:after="120" w:line="276" w:lineRule="auto"/>
        <w:contextualSpacing w:val="0"/>
        <w:jc w:val="both"/>
      </w:pPr>
      <w:r>
        <w:t>Violation of award conditions and certifications</w:t>
      </w:r>
    </w:p>
    <w:p w14:paraId="43A8D0C5" w14:textId="77777777" w:rsidR="00CD162B" w:rsidRDefault="00CD162B" w:rsidP="00CD162B">
      <w:pPr>
        <w:pStyle w:val="ListParagraph"/>
        <w:numPr>
          <w:ilvl w:val="0"/>
          <w:numId w:val="8"/>
        </w:numPr>
        <w:spacing w:after="120" w:line="276" w:lineRule="auto"/>
        <w:contextualSpacing w:val="0"/>
        <w:jc w:val="both"/>
      </w:pPr>
      <w:r>
        <w:t>Failure to update or provide a compliant supply chain risk plan or cybersecurity plan</w:t>
      </w:r>
    </w:p>
    <w:p w14:paraId="3E5DF1A7" w14:textId="77777777" w:rsidR="00CD162B" w:rsidRDefault="00CD162B" w:rsidP="00CD162B">
      <w:pPr>
        <w:pStyle w:val="ListParagraph"/>
        <w:numPr>
          <w:ilvl w:val="0"/>
          <w:numId w:val="8"/>
        </w:numPr>
        <w:spacing w:after="120" w:line="276" w:lineRule="auto"/>
        <w:contextualSpacing w:val="0"/>
        <w:jc w:val="both"/>
      </w:pPr>
      <w:r>
        <w:t>Audit findings</w:t>
      </w:r>
    </w:p>
    <w:p w14:paraId="350C7693" w14:textId="77777777" w:rsidR="00CD162B" w:rsidRDefault="00CD162B" w:rsidP="00CD162B">
      <w:pPr>
        <w:pStyle w:val="ListParagraph"/>
        <w:numPr>
          <w:ilvl w:val="0"/>
          <w:numId w:val="8"/>
        </w:numPr>
        <w:spacing w:after="120" w:line="276" w:lineRule="auto"/>
        <w:contextualSpacing w:val="0"/>
        <w:jc w:val="both"/>
      </w:pPr>
      <w:r>
        <w:t>Management or key personnel changes that could impact performance</w:t>
      </w:r>
    </w:p>
    <w:p w14:paraId="3A2DB640" w14:textId="77777777" w:rsidR="00CD162B" w:rsidRPr="001D7240" w:rsidRDefault="00CD162B" w:rsidP="00370829">
      <w:pPr>
        <w:pStyle w:val="Heading1"/>
      </w:pPr>
      <w:bookmarkStart w:id="56" w:name="_Toc184138927"/>
      <w:bookmarkStart w:id="57" w:name="_Ref194473921"/>
      <w:bookmarkStart w:id="58" w:name="_Toc205822260"/>
      <w:bookmarkStart w:id="59" w:name="_Toc206063261"/>
      <w:r w:rsidRPr="001D7240">
        <w:lastRenderedPageBreak/>
        <w:t>Recordkeeping</w:t>
      </w:r>
      <w:bookmarkEnd w:id="56"/>
      <w:bookmarkEnd w:id="57"/>
      <w:bookmarkEnd w:id="58"/>
      <w:bookmarkEnd w:id="59"/>
    </w:p>
    <w:p w14:paraId="06B58EB8" w14:textId="6DAAA26C" w:rsidR="00CD162B" w:rsidRPr="009D1C57" w:rsidRDefault="00CD162B" w:rsidP="00CD162B">
      <w:pPr>
        <w:rPr>
          <w:rFonts w:cs="Helvetica"/>
        </w:rPr>
      </w:pPr>
      <w:r>
        <w:rPr>
          <w:rFonts w:cs="Helvetica"/>
        </w:rPr>
        <w:t>WBO</w:t>
      </w:r>
      <w:r w:rsidRPr="6CD934BC">
        <w:rPr>
          <w:rFonts w:cs="Helvetica"/>
        </w:rPr>
        <w:t xml:space="preserve"> will maintain a file in its BEAD grants management system for each awarded subgrant that includes all information necessary to comply with BEAD Program requirements (such as those in the BEAD NOFO), federal requirements such as 2 C.F.R. 200, and </w:t>
      </w:r>
      <w:r>
        <w:rPr>
          <w:rFonts w:cs="Helvetica"/>
        </w:rPr>
        <w:t>State</w:t>
      </w:r>
      <w:r w:rsidRPr="6CD934BC">
        <w:rPr>
          <w:rFonts w:cs="Helvetica"/>
        </w:rPr>
        <w:t xml:space="preserve"> laws and regulations.</w:t>
      </w:r>
    </w:p>
    <w:p w14:paraId="7E30D7AC" w14:textId="77777777" w:rsidR="00CD162B" w:rsidRPr="001D7240" w:rsidRDefault="00CD162B" w:rsidP="00370829">
      <w:pPr>
        <w:pStyle w:val="Heading1"/>
      </w:pPr>
      <w:bookmarkStart w:id="60" w:name="_Toc184138928"/>
      <w:bookmarkStart w:id="61" w:name="_Toc205822261"/>
      <w:bookmarkStart w:id="62" w:name="_Toc206063262"/>
      <w:r>
        <w:lastRenderedPageBreak/>
        <w:t xml:space="preserve">Project improvement and corrective </w:t>
      </w:r>
      <w:r w:rsidRPr="001D7240">
        <w:t>actions</w:t>
      </w:r>
      <w:bookmarkEnd w:id="60"/>
      <w:bookmarkEnd w:id="61"/>
      <w:bookmarkEnd w:id="62"/>
      <w:r w:rsidRPr="001D7240">
        <w:t xml:space="preserve"> </w:t>
      </w:r>
    </w:p>
    <w:p w14:paraId="32CECF7B" w14:textId="2B368402" w:rsidR="00CD162B" w:rsidRDefault="00CD162B" w:rsidP="00CD162B">
      <w:pPr>
        <w:rPr>
          <w:rFonts w:cs="Helvetica"/>
        </w:rPr>
      </w:pPr>
      <w:r w:rsidRPr="0030028B">
        <w:rPr>
          <w:rFonts w:cs="Helvetica"/>
        </w:rPr>
        <w:t xml:space="preserve">In general, </w:t>
      </w:r>
      <w:r>
        <w:rPr>
          <w:rFonts w:cs="Helvetica"/>
        </w:rPr>
        <w:t>WBO</w:t>
      </w:r>
      <w:r w:rsidRPr="3A4E525D">
        <w:rPr>
          <w:rFonts w:cs="Helvetica"/>
        </w:rPr>
        <w:t xml:space="preserve"> plans to work closely with its subgrantees to prevent </w:t>
      </w:r>
      <w:r>
        <w:rPr>
          <w:rFonts w:cs="Helvetica"/>
        </w:rPr>
        <w:t xml:space="preserve">the </w:t>
      </w:r>
      <w:r w:rsidRPr="3A4E525D">
        <w:rPr>
          <w:rFonts w:cs="Helvetica"/>
        </w:rPr>
        <w:t xml:space="preserve">need </w:t>
      </w:r>
      <w:r>
        <w:rPr>
          <w:rFonts w:cs="Helvetica"/>
        </w:rPr>
        <w:t xml:space="preserve">for </w:t>
      </w:r>
      <w:r w:rsidRPr="3A4E525D">
        <w:rPr>
          <w:rFonts w:cs="Helvetica"/>
        </w:rPr>
        <w:t xml:space="preserve">corrective actions. If necessary, </w:t>
      </w:r>
      <w:r>
        <w:rPr>
          <w:rFonts w:cs="Helvetica"/>
        </w:rPr>
        <w:t>WBO</w:t>
      </w:r>
      <w:r w:rsidRPr="0030028B">
        <w:rPr>
          <w:rFonts w:cs="Helvetica"/>
        </w:rPr>
        <w:t xml:space="preserve"> will </w:t>
      </w:r>
      <w:r>
        <w:rPr>
          <w:rFonts w:cs="Helvetica"/>
        </w:rPr>
        <w:t>seek</w:t>
      </w:r>
      <w:r w:rsidRPr="0030028B">
        <w:rPr>
          <w:rFonts w:cs="Helvetica"/>
        </w:rPr>
        <w:t xml:space="preserve"> to resolve issues through technical assistance but may </w:t>
      </w:r>
      <w:r>
        <w:rPr>
          <w:rFonts w:cs="Helvetica"/>
        </w:rPr>
        <w:t>choose to take</w:t>
      </w:r>
      <w:r w:rsidRPr="0030028B">
        <w:rPr>
          <w:rFonts w:cs="Helvetica"/>
        </w:rPr>
        <w:t xml:space="preserve"> further corrective action, as outlined</w:t>
      </w:r>
      <w:r>
        <w:rPr>
          <w:rFonts w:cs="Helvetica"/>
        </w:rPr>
        <w:t xml:space="preserve"> </w:t>
      </w:r>
      <w:r w:rsidRPr="0030028B">
        <w:rPr>
          <w:rFonts w:cs="Helvetica"/>
        </w:rPr>
        <w:t xml:space="preserve">below. </w:t>
      </w:r>
      <w:r>
        <w:rPr>
          <w:rFonts w:cs="Helvetica"/>
        </w:rPr>
        <w:t>WBO</w:t>
      </w:r>
      <w:r w:rsidRPr="0030028B">
        <w:rPr>
          <w:rFonts w:cs="Helvetica"/>
        </w:rPr>
        <w:t xml:space="preserve"> will document its actions, which will form a part of the subgrantee’s </w:t>
      </w:r>
      <w:r w:rsidRPr="046411AF">
        <w:rPr>
          <w:rFonts w:cs="Helvetica"/>
        </w:rPr>
        <w:t xml:space="preserve">recordkeeping </w:t>
      </w:r>
      <w:r w:rsidRPr="0030028B">
        <w:rPr>
          <w:rFonts w:cs="Helvetica"/>
        </w:rPr>
        <w:t>file</w:t>
      </w:r>
      <w:r>
        <w:rPr>
          <w:rFonts w:cs="Helvetica"/>
        </w:rPr>
        <w:t xml:space="preserve"> (see Section </w:t>
      </w:r>
      <w:r>
        <w:rPr>
          <w:rFonts w:cs="Helvetica"/>
        </w:rPr>
        <w:fldChar w:fldCharType="begin"/>
      </w:r>
      <w:r>
        <w:rPr>
          <w:rFonts w:cs="Helvetica"/>
        </w:rPr>
        <w:instrText xml:space="preserve"> REF _Ref194473921 \r \h </w:instrText>
      </w:r>
      <w:r>
        <w:rPr>
          <w:rFonts w:cs="Helvetica"/>
        </w:rPr>
      </w:r>
      <w:r>
        <w:rPr>
          <w:rFonts w:cs="Helvetica"/>
        </w:rPr>
        <w:fldChar w:fldCharType="separate"/>
      </w:r>
      <w:r>
        <w:rPr>
          <w:rFonts w:cs="Helvetica"/>
        </w:rPr>
        <w:t>4</w:t>
      </w:r>
      <w:r>
        <w:rPr>
          <w:rFonts w:cs="Helvetica"/>
        </w:rPr>
        <w:fldChar w:fldCharType="end"/>
      </w:r>
      <w:r>
        <w:rPr>
          <w:rFonts w:cs="Helvetica"/>
        </w:rPr>
        <w:t>)</w:t>
      </w:r>
      <w:r w:rsidRPr="0030028B">
        <w:rPr>
          <w:rFonts w:cs="Helvetica"/>
        </w:rPr>
        <w:t xml:space="preserve">. </w:t>
      </w:r>
    </w:p>
    <w:p w14:paraId="42FA6E09" w14:textId="77777777" w:rsidR="00CD162B" w:rsidRDefault="00CD162B" w:rsidP="00C20D52">
      <w:pPr>
        <w:pStyle w:val="Heading2"/>
      </w:pPr>
      <w:bookmarkStart w:id="63" w:name="_Toc173850908"/>
      <w:bookmarkStart w:id="64" w:name="_Toc205822262"/>
      <w:bookmarkStart w:id="65" w:name="_Toc206063263"/>
      <w:r>
        <w:t>Performance Improvement Plan (PIP)</w:t>
      </w:r>
      <w:bookmarkEnd w:id="63"/>
      <w:bookmarkEnd w:id="64"/>
      <w:bookmarkEnd w:id="65"/>
    </w:p>
    <w:p w14:paraId="1C5C2CA2" w14:textId="77777777" w:rsidR="00CD162B" w:rsidRDefault="00CD162B" w:rsidP="00CD162B">
      <w:r>
        <w:t xml:space="preserve">A PIP is used to document a required subgrantee action, which the subgrantee is required to acknowledge and affirm. PIPs are also used to address programmatic concerns with subgrantee project schedules, implementation issues, sustainability, and performance/benefits. </w:t>
      </w:r>
    </w:p>
    <w:p w14:paraId="172902C5" w14:textId="77777777" w:rsidR="00CD162B" w:rsidRPr="0030028B" w:rsidRDefault="00CD162B" w:rsidP="00CD162B">
      <w:pPr>
        <w:rPr>
          <w:rFonts w:cs="Helvetica"/>
        </w:rPr>
      </w:pPr>
      <w:r>
        <w:t>PIPs are typically recommended for performance issues of a non-technical nature. Examples of issues prompting a PIP include the subgrantee’s need for timely report submission after missing two semi-annual reporting deadlines, submitting corrections to erroneous performance data, or making updates to the project plan to achieve various project milestones or to address schedule delays.</w:t>
      </w:r>
    </w:p>
    <w:p w14:paraId="1B5BF0B9" w14:textId="77777777" w:rsidR="00CD162B" w:rsidRPr="001D7240" w:rsidRDefault="00CD162B" w:rsidP="00C20D52">
      <w:pPr>
        <w:pStyle w:val="Heading2"/>
      </w:pPr>
      <w:bookmarkStart w:id="66" w:name="_Toc173850909"/>
      <w:bookmarkStart w:id="67" w:name="_Toc184138929"/>
      <w:bookmarkStart w:id="68" w:name="_Toc205822263"/>
      <w:bookmarkStart w:id="69" w:name="_Toc206063264"/>
      <w:r w:rsidRPr="001D7240">
        <w:t>Technical Assistance (TA)</w:t>
      </w:r>
      <w:bookmarkEnd w:id="66"/>
      <w:bookmarkEnd w:id="67"/>
      <w:bookmarkEnd w:id="68"/>
      <w:bookmarkEnd w:id="69"/>
    </w:p>
    <w:p w14:paraId="312EA2AE" w14:textId="096AB9E6" w:rsidR="00CD162B" w:rsidRPr="0030028B" w:rsidRDefault="00CD162B" w:rsidP="00CD162B">
      <w:pPr>
        <w:rPr>
          <w:rFonts w:cs="Helvetica"/>
        </w:rPr>
      </w:pPr>
      <w:r>
        <w:rPr>
          <w:rFonts w:cs="Helvetica"/>
        </w:rPr>
        <w:t>WBO’s p</w:t>
      </w:r>
      <w:r w:rsidRPr="0030028B">
        <w:rPr>
          <w:rFonts w:cs="Helvetica"/>
        </w:rPr>
        <w:t>roject leadership may recommend specific TA activities for a subgrantee if the subgrantee has performance issues and requires project-specific support or subject matter expertise.</w:t>
      </w:r>
    </w:p>
    <w:p w14:paraId="6523ACE6" w14:textId="77777777" w:rsidR="00CD162B" w:rsidRPr="001D7240" w:rsidRDefault="00CD162B" w:rsidP="00C20D52">
      <w:pPr>
        <w:pStyle w:val="Heading2"/>
      </w:pPr>
      <w:bookmarkStart w:id="70" w:name="_Toc173850910"/>
      <w:bookmarkStart w:id="71" w:name="_Toc184138930"/>
      <w:bookmarkStart w:id="72" w:name="_Toc205822264"/>
      <w:bookmarkStart w:id="73" w:name="_Toc206063265"/>
      <w:r>
        <w:t>Risk Management Plan (RMP)</w:t>
      </w:r>
      <w:bookmarkEnd w:id="70"/>
      <w:bookmarkEnd w:id="71"/>
      <w:bookmarkEnd w:id="72"/>
      <w:bookmarkEnd w:id="73"/>
    </w:p>
    <w:p w14:paraId="24ACDC88" w14:textId="77777777" w:rsidR="00CD162B" w:rsidRPr="0030028B" w:rsidRDefault="00CD162B" w:rsidP="00CD162B">
      <w:pPr>
        <w:rPr>
          <w:rFonts w:cs="Helvetica"/>
        </w:rPr>
      </w:pPr>
      <w:r w:rsidRPr="0030028B">
        <w:rPr>
          <w:rFonts w:cs="Helvetica"/>
        </w:rPr>
        <w:t>A</w:t>
      </w:r>
      <w:r>
        <w:rPr>
          <w:rFonts w:cs="Helvetica"/>
        </w:rPr>
        <w:t>n</w:t>
      </w:r>
      <w:r w:rsidRPr="0030028B">
        <w:rPr>
          <w:rFonts w:cs="Helvetica"/>
        </w:rPr>
        <w:t xml:space="preserve"> </w:t>
      </w:r>
      <w:r>
        <w:rPr>
          <w:rFonts w:cs="Helvetica"/>
        </w:rPr>
        <w:t xml:space="preserve">RMP </w:t>
      </w:r>
      <w:r w:rsidRPr="0030028B">
        <w:rPr>
          <w:rFonts w:cs="Helvetica"/>
        </w:rPr>
        <w:t xml:space="preserve">can be used to formally document </w:t>
      </w:r>
      <w:proofErr w:type="gramStart"/>
      <w:r w:rsidRPr="0030028B">
        <w:rPr>
          <w:rFonts w:cs="Helvetica"/>
        </w:rPr>
        <w:t>a required</w:t>
      </w:r>
      <w:proofErr w:type="gramEnd"/>
      <w:r w:rsidRPr="0030028B">
        <w:rPr>
          <w:rFonts w:cs="Helvetica"/>
        </w:rPr>
        <w:t xml:space="preserve"> subgrantee action</w:t>
      </w:r>
      <w:r>
        <w:rPr>
          <w:rFonts w:cs="Helvetica"/>
        </w:rPr>
        <w:t xml:space="preserve"> of</w:t>
      </w:r>
      <w:r w:rsidRPr="0030028B">
        <w:rPr>
          <w:rFonts w:cs="Helvetica"/>
        </w:rPr>
        <w:t xml:space="preserve"> programmatic concern (e.g., </w:t>
      </w:r>
      <w:r w:rsidRPr="046411AF">
        <w:rPr>
          <w:rFonts w:cs="Helvetica"/>
        </w:rPr>
        <w:t xml:space="preserve">project </w:t>
      </w:r>
      <w:r w:rsidRPr="0030028B">
        <w:rPr>
          <w:rFonts w:cs="Helvetica"/>
        </w:rPr>
        <w:t>schedule</w:t>
      </w:r>
      <w:r>
        <w:rPr>
          <w:rFonts w:cs="Helvetica"/>
        </w:rPr>
        <w:t>,</w:t>
      </w:r>
      <w:r w:rsidRPr="0030028B">
        <w:rPr>
          <w:rFonts w:cs="Helvetica"/>
        </w:rPr>
        <w:t xml:space="preserve"> timely reporting), or address and officially document significant non-compliance or chronic, unresolved performance issues. Any non-resolution of significant issues identified </w:t>
      </w:r>
      <w:r w:rsidRPr="046411AF">
        <w:rPr>
          <w:rFonts w:cs="Helvetica"/>
        </w:rPr>
        <w:t>in a</w:t>
      </w:r>
      <w:r>
        <w:rPr>
          <w:rFonts w:cs="Helvetica"/>
        </w:rPr>
        <w:t>n</w:t>
      </w:r>
      <w:r w:rsidRPr="046411AF">
        <w:rPr>
          <w:rFonts w:cs="Helvetica"/>
        </w:rPr>
        <w:t xml:space="preserve"> </w:t>
      </w:r>
      <w:r>
        <w:rPr>
          <w:rFonts w:cs="Helvetica"/>
        </w:rPr>
        <w:t xml:space="preserve">RMP </w:t>
      </w:r>
      <w:r w:rsidRPr="0030028B">
        <w:rPr>
          <w:rFonts w:cs="Helvetica"/>
        </w:rPr>
        <w:t>may lead to an enforcement action.</w:t>
      </w:r>
    </w:p>
    <w:p w14:paraId="1695133E" w14:textId="77777777" w:rsidR="00CD162B" w:rsidRDefault="00CD162B" w:rsidP="00370829">
      <w:pPr>
        <w:pStyle w:val="Heading1"/>
      </w:pPr>
      <w:bookmarkStart w:id="74" w:name="_Toc205822265"/>
      <w:bookmarkStart w:id="75" w:name="_Toc206063266"/>
      <w:bookmarkStart w:id="76" w:name="_Toc184138931"/>
      <w:bookmarkStart w:id="77" w:name="_Toc173850962"/>
      <w:r>
        <w:lastRenderedPageBreak/>
        <w:t>Checklists for subgrantees</w:t>
      </w:r>
      <w:bookmarkEnd w:id="74"/>
      <w:bookmarkEnd w:id="75"/>
    </w:p>
    <w:p w14:paraId="700FF016" w14:textId="31324D3F" w:rsidR="00CD162B" w:rsidRPr="00054B2A" w:rsidRDefault="00CD162B" w:rsidP="00CD162B">
      <w:pPr>
        <w:rPr>
          <w:color w:val="000000"/>
        </w:rPr>
      </w:pPr>
      <w:r w:rsidRPr="00054B2A">
        <w:rPr>
          <w:rFonts w:eastAsia="Aptos" w:cs="Aptos"/>
          <w:color w:val="000000"/>
        </w:rPr>
        <w:t xml:space="preserve">For each executed programmatic activity, </w:t>
      </w:r>
      <w:r>
        <w:rPr>
          <w:rFonts w:eastAsia="Aptos" w:cs="Aptos"/>
          <w:color w:val="000000"/>
        </w:rPr>
        <w:t>WBO</w:t>
      </w:r>
      <w:r w:rsidRPr="00054B2A">
        <w:rPr>
          <w:rFonts w:eastAsia="Aptos" w:cs="Aptos"/>
          <w:color w:val="000000"/>
        </w:rPr>
        <w:t xml:space="preserve"> will collect a sample of supporting documentation that demonstrates project milestones achieved, implementation challenges and solutions (if applicable), and outcomes. Subgrantees should review the following checklist questions to help ensure they can provide adequate supporting documentation</w:t>
      </w:r>
      <w:r>
        <w:rPr>
          <w:rFonts w:eastAsia="Aptos" w:cs="Aptos"/>
          <w:color w:val="000000"/>
        </w:rPr>
        <w:t xml:space="preserve"> as appropriate</w:t>
      </w:r>
      <w:r w:rsidRPr="00054B2A">
        <w:rPr>
          <w:rFonts w:eastAsia="Aptos" w:cs="Aptos"/>
          <w:color w:val="000000"/>
        </w:rPr>
        <w:t>.</w:t>
      </w:r>
    </w:p>
    <w:p w14:paraId="2E7A6F88" w14:textId="77777777" w:rsidR="00CD162B" w:rsidRDefault="00CD162B" w:rsidP="00C20D52">
      <w:pPr>
        <w:pStyle w:val="Heading2"/>
      </w:pPr>
      <w:bookmarkStart w:id="78" w:name="_Toc173850947"/>
      <w:bookmarkStart w:id="79" w:name="_Toc205822266"/>
      <w:bookmarkStart w:id="80" w:name="_Toc206063267"/>
      <w:r>
        <w:t>Construction checklist</w:t>
      </w:r>
      <w:bookmarkEnd w:id="78"/>
      <w:bookmarkEnd w:id="79"/>
      <w:bookmarkEnd w:id="80"/>
    </w:p>
    <w:p w14:paraId="2A1591D8" w14:textId="77777777" w:rsidR="00CD162B" w:rsidRDefault="00CD162B" w:rsidP="00CD162B">
      <w:pPr>
        <w:pStyle w:val="ListParagraph"/>
        <w:numPr>
          <w:ilvl w:val="0"/>
          <w:numId w:val="16"/>
        </w:numPr>
        <w:spacing w:after="120" w:line="276" w:lineRule="auto"/>
        <w:contextualSpacing w:val="0"/>
        <w:jc w:val="both"/>
      </w:pPr>
      <w:r>
        <w:t xml:space="preserve">Has your organization met the milestones of the baseline project plan and/or the most recent performance (technical) report? </w:t>
      </w:r>
    </w:p>
    <w:p w14:paraId="1888D25B" w14:textId="77777777" w:rsidR="00CD162B" w:rsidRDefault="00CD162B" w:rsidP="00CD162B">
      <w:pPr>
        <w:pStyle w:val="ListParagraph"/>
        <w:numPr>
          <w:ilvl w:val="0"/>
          <w:numId w:val="16"/>
        </w:numPr>
        <w:spacing w:after="120" w:line="276" w:lineRule="auto"/>
        <w:contextualSpacing w:val="0"/>
        <w:jc w:val="both"/>
      </w:pPr>
      <w:r>
        <w:t xml:space="preserve">Have there been significant obstacles in the way of project progress? </w:t>
      </w:r>
    </w:p>
    <w:p w14:paraId="53FA9A17" w14:textId="77777777" w:rsidR="00CD162B" w:rsidRDefault="00CD162B" w:rsidP="00CD162B">
      <w:pPr>
        <w:pStyle w:val="ListParagraph"/>
        <w:numPr>
          <w:ilvl w:val="0"/>
          <w:numId w:val="16"/>
        </w:numPr>
        <w:spacing w:after="120" w:line="276" w:lineRule="auto"/>
        <w:contextualSpacing w:val="0"/>
        <w:jc w:val="both"/>
      </w:pPr>
      <w:r>
        <w:t xml:space="preserve">Do you have purchase orders for materials and/or equipment utilized to execute the scope of work? </w:t>
      </w:r>
    </w:p>
    <w:p w14:paraId="4FF64490" w14:textId="77777777" w:rsidR="00CD162B" w:rsidRDefault="00CD162B" w:rsidP="00CD162B">
      <w:pPr>
        <w:pStyle w:val="ListParagraph"/>
        <w:numPr>
          <w:ilvl w:val="0"/>
          <w:numId w:val="16"/>
        </w:numPr>
        <w:spacing w:after="120" w:line="276" w:lineRule="auto"/>
        <w:contextualSpacing w:val="0"/>
        <w:jc w:val="both"/>
      </w:pPr>
      <w:r>
        <w:t xml:space="preserve">Do you have inventory reports that detail the use of materials purchased with subgrant funds? </w:t>
      </w:r>
    </w:p>
    <w:p w14:paraId="35B12AD8" w14:textId="77777777" w:rsidR="00CD162B" w:rsidRDefault="00CD162B" w:rsidP="00CD162B">
      <w:pPr>
        <w:pStyle w:val="ListParagraph"/>
        <w:numPr>
          <w:ilvl w:val="0"/>
          <w:numId w:val="16"/>
        </w:numPr>
        <w:spacing w:after="120" w:line="276" w:lineRule="auto"/>
        <w:contextualSpacing w:val="0"/>
        <w:jc w:val="both"/>
      </w:pPr>
      <w:r>
        <w:t xml:space="preserve">Do you have equipment usage logs that detail which equipment has been utilized at the project site? </w:t>
      </w:r>
    </w:p>
    <w:p w14:paraId="68C574D6" w14:textId="77777777" w:rsidR="00CD162B" w:rsidRDefault="00CD162B" w:rsidP="00CD162B">
      <w:pPr>
        <w:pStyle w:val="ListParagraph"/>
        <w:numPr>
          <w:ilvl w:val="0"/>
          <w:numId w:val="16"/>
        </w:numPr>
        <w:spacing w:after="120" w:line="276" w:lineRule="auto"/>
        <w:contextualSpacing w:val="0"/>
        <w:jc w:val="both"/>
      </w:pPr>
      <w:r>
        <w:t>Do you have a project monitoring plan and a documented process for data collection activities?</w:t>
      </w:r>
    </w:p>
    <w:p w14:paraId="7A2023CF" w14:textId="77777777" w:rsidR="00CD162B" w:rsidRDefault="00CD162B" w:rsidP="00CD162B">
      <w:pPr>
        <w:pStyle w:val="ListParagraph"/>
        <w:spacing w:after="120" w:line="276" w:lineRule="auto"/>
        <w:ind w:hanging="360"/>
        <w:contextualSpacing w:val="0"/>
        <w:jc w:val="both"/>
      </w:pPr>
      <w:r>
        <w:t>Do you have permitting procedures, and have you identified the barriers or obstacles you anticipate regarding permitting for your project?</w:t>
      </w:r>
    </w:p>
    <w:p w14:paraId="3E0AB5E2" w14:textId="77777777" w:rsidR="00CD162B" w:rsidRDefault="00CD162B" w:rsidP="00CD162B">
      <w:pPr>
        <w:pStyle w:val="ListParagraph"/>
        <w:spacing w:after="120" w:line="276" w:lineRule="auto"/>
        <w:ind w:hanging="360"/>
        <w:contextualSpacing w:val="0"/>
        <w:jc w:val="both"/>
      </w:pPr>
      <w:r>
        <w:t xml:space="preserve">Do you have </w:t>
      </w:r>
      <w:r w:rsidRPr="00D455FD">
        <w:t>records certifying compliance with applicable labor and employment requirements?</w:t>
      </w:r>
    </w:p>
    <w:p w14:paraId="3BF07857" w14:textId="77777777" w:rsidR="00CD162B" w:rsidRDefault="00CD162B" w:rsidP="00C20D52">
      <w:pPr>
        <w:pStyle w:val="Heading2"/>
      </w:pPr>
      <w:bookmarkStart w:id="81" w:name="_Toc173850948"/>
      <w:bookmarkStart w:id="82" w:name="_Toc205822267"/>
      <w:bookmarkStart w:id="83" w:name="_Toc206063268"/>
      <w:r>
        <w:t>Environmental and historic preservation (EHP) compliance checklist</w:t>
      </w:r>
      <w:bookmarkEnd w:id="81"/>
      <w:bookmarkEnd w:id="82"/>
      <w:bookmarkEnd w:id="83"/>
    </w:p>
    <w:p w14:paraId="13458843" w14:textId="77777777" w:rsidR="00CD162B" w:rsidRDefault="00CD162B" w:rsidP="00CD162B">
      <w:pPr>
        <w:pStyle w:val="ListParagraph"/>
        <w:spacing w:after="120" w:line="276" w:lineRule="auto"/>
        <w:ind w:hanging="360"/>
        <w:contextualSpacing w:val="0"/>
        <w:jc w:val="both"/>
      </w:pPr>
      <w:r>
        <w:t xml:space="preserve">Have there been any significant developments, including any route changes, that require additional environmental or historic review? </w:t>
      </w:r>
    </w:p>
    <w:p w14:paraId="6D891FF8" w14:textId="77777777" w:rsidR="00CD162B" w:rsidRPr="009B451F" w:rsidRDefault="00CD162B" w:rsidP="00C20D52">
      <w:pPr>
        <w:pStyle w:val="Heading2"/>
      </w:pPr>
      <w:bookmarkStart w:id="84" w:name="_Toc205822268"/>
      <w:bookmarkStart w:id="85" w:name="_Toc206063269"/>
      <w:r w:rsidRPr="009B451F">
        <w:t xml:space="preserve">Construction </w:t>
      </w:r>
      <w:r>
        <w:t>p</w:t>
      </w:r>
      <w:r w:rsidRPr="009B451F">
        <w:t>ermitting</w:t>
      </w:r>
      <w:bookmarkEnd w:id="84"/>
      <w:bookmarkEnd w:id="85"/>
    </w:p>
    <w:p w14:paraId="409C5EAF" w14:textId="77777777" w:rsidR="00CD162B" w:rsidRDefault="00CD162B" w:rsidP="00CD162B">
      <w:pPr>
        <w:pStyle w:val="ListParagraph"/>
        <w:spacing w:after="120" w:line="276" w:lineRule="auto"/>
        <w:ind w:hanging="360"/>
        <w:contextualSpacing w:val="0"/>
        <w:jc w:val="both"/>
      </w:pPr>
      <w:r>
        <w:t>Has your organization obtained and maintained all necessary permitting for construction activities?</w:t>
      </w:r>
    </w:p>
    <w:p w14:paraId="49E94780" w14:textId="77777777" w:rsidR="00CD162B" w:rsidRDefault="00CD162B" w:rsidP="00CD162B">
      <w:pPr>
        <w:pStyle w:val="ListParagraph"/>
        <w:spacing w:after="120" w:line="276" w:lineRule="auto"/>
        <w:ind w:hanging="360"/>
        <w:contextualSpacing w:val="0"/>
        <w:jc w:val="both"/>
      </w:pPr>
      <w:r>
        <w:t>Has your organization secured any required rights-of-way, pole rights, private easement rights, or other access required to successfully complete the project?</w:t>
      </w:r>
    </w:p>
    <w:p w14:paraId="1568D0DF" w14:textId="77777777" w:rsidR="00CD162B" w:rsidRDefault="00CD162B" w:rsidP="00C20D52">
      <w:pPr>
        <w:pStyle w:val="Heading2"/>
      </w:pPr>
      <w:bookmarkStart w:id="86" w:name="_Toc173850951"/>
      <w:bookmarkStart w:id="87" w:name="_Toc205822269"/>
      <w:bookmarkStart w:id="88" w:name="_Toc206063270"/>
      <w:r>
        <w:t>Financial capabilities</w:t>
      </w:r>
      <w:bookmarkEnd w:id="86"/>
      <w:r>
        <w:t xml:space="preserve"> checklist</w:t>
      </w:r>
      <w:bookmarkEnd w:id="87"/>
      <w:bookmarkEnd w:id="88"/>
    </w:p>
    <w:p w14:paraId="7121A68B" w14:textId="77777777" w:rsidR="00CD162B" w:rsidRDefault="00CD162B" w:rsidP="00CD162B">
      <w:pPr>
        <w:pStyle w:val="ListParagraph"/>
        <w:numPr>
          <w:ilvl w:val="0"/>
          <w:numId w:val="13"/>
        </w:numPr>
        <w:spacing w:after="120" w:line="276" w:lineRule="auto"/>
        <w:contextualSpacing w:val="0"/>
        <w:jc w:val="both"/>
      </w:pPr>
      <w:r>
        <w:t>Has an independent certified public accountant (CPA) examined the financial statements?</w:t>
      </w:r>
    </w:p>
    <w:p w14:paraId="32FF10CB" w14:textId="77777777" w:rsidR="00CD162B" w:rsidRDefault="00CD162B" w:rsidP="00CD162B">
      <w:pPr>
        <w:pStyle w:val="ListParagraph"/>
        <w:numPr>
          <w:ilvl w:val="0"/>
          <w:numId w:val="13"/>
        </w:numPr>
        <w:spacing w:after="120" w:line="276" w:lineRule="auto"/>
        <w:contextualSpacing w:val="0"/>
        <w:jc w:val="both"/>
      </w:pPr>
      <w:r>
        <w:t>Have you retained copies of the CPA’s latest report, and any management letters issued?</w:t>
      </w:r>
    </w:p>
    <w:p w14:paraId="7E33FD9B" w14:textId="77777777" w:rsidR="00CD162B" w:rsidRDefault="00CD162B" w:rsidP="00CD162B">
      <w:pPr>
        <w:pStyle w:val="ListParagraph"/>
        <w:numPr>
          <w:ilvl w:val="0"/>
          <w:numId w:val="13"/>
        </w:numPr>
        <w:spacing w:after="120" w:line="276" w:lineRule="auto"/>
        <w:contextualSpacing w:val="0"/>
        <w:jc w:val="both"/>
      </w:pPr>
      <w:r>
        <w:t>Are you generally familiar with the existing regulations and guidelines containing the cost principles and procedures for the determination and allowance of costs in connection with Federal contracts/grants?</w:t>
      </w:r>
    </w:p>
    <w:p w14:paraId="2B95168D" w14:textId="77777777" w:rsidR="00CD162B" w:rsidRDefault="00CD162B" w:rsidP="00CD162B">
      <w:pPr>
        <w:pStyle w:val="ListParagraph"/>
        <w:numPr>
          <w:ilvl w:val="0"/>
          <w:numId w:val="13"/>
        </w:numPr>
        <w:spacing w:after="120" w:line="276" w:lineRule="auto"/>
        <w:contextualSpacing w:val="0"/>
        <w:jc w:val="both"/>
      </w:pPr>
      <w:r w:rsidRPr="007F6DA4">
        <w:t xml:space="preserve">Have you filed </w:t>
      </w:r>
      <w:r>
        <w:t>audits with the Federal Audit Clearinghouse in a timely manner, if applicable?</w:t>
      </w:r>
    </w:p>
    <w:p w14:paraId="118EE0CA" w14:textId="77777777" w:rsidR="00CD162B" w:rsidRDefault="00CD162B" w:rsidP="00C20D52">
      <w:pPr>
        <w:pStyle w:val="Heading2"/>
      </w:pPr>
      <w:bookmarkStart w:id="89" w:name="_Toc173850952"/>
      <w:bookmarkStart w:id="90" w:name="_Toc205822270"/>
      <w:bookmarkStart w:id="91" w:name="_Toc206063271"/>
      <w:r>
        <w:lastRenderedPageBreak/>
        <w:t>Property management</w:t>
      </w:r>
      <w:bookmarkEnd w:id="89"/>
      <w:r>
        <w:t xml:space="preserve"> checklist</w:t>
      </w:r>
      <w:bookmarkEnd w:id="90"/>
      <w:bookmarkEnd w:id="91"/>
    </w:p>
    <w:p w14:paraId="31525663" w14:textId="77777777" w:rsidR="00CD162B" w:rsidRDefault="00CD162B" w:rsidP="00CD162B">
      <w:pPr>
        <w:pStyle w:val="ListParagraph"/>
        <w:numPr>
          <w:ilvl w:val="0"/>
          <w:numId w:val="18"/>
        </w:numPr>
        <w:spacing w:after="120" w:line="276" w:lineRule="auto"/>
        <w:contextualSpacing w:val="0"/>
        <w:jc w:val="both"/>
      </w:pPr>
      <w:r>
        <w:t>Does your property management system provide for maintaining:</w:t>
      </w:r>
    </w:p>
    <w:p w14:paraId="3EC8E5DD" w14:textId="77777777" w:rsidR="00CD162B" w:rsidRDefault="00CD162B" w:rsidP="00CD162B">
      <w:pPr>
        <w:pStyle w:val="ListParagraph"/>
        <w:numPr>
          <w:ilvl w:val="1"/>
          <w:numId w:val="18"/>
        </w:numPr>
        <w:spacing w:after="120" w:line="276" w:lineRule="auto"/>
        <w:contextualSpacing w:val="0"/>
        <w:jc w:val="both"/>
      </w:pPr>
      <w:r>
        <w:t>a description of the property;</w:t>
      </w:r>
    </w:p>
    <w:p w14:paraId="3C271738" w14:textId="77777777" w:rsidR="00CD162B" w:rsidRDefault="00CD162B" w:rsidP="00CD162B">
      <w:pPr>
        <w:pStyle w:val="ListParagraph"/>
        <w:numPr>
          <w:ilvl w:val="1"/>
          <w:numId w:val="18"/>
        </w:numPr>
        <w:spacing w:after="120" w:line="276" w:lineRule="auto"/>
        <w:contextualSpacing w:val="0"/>
        <w:jc w:val="both"/>
      </w:pPr>
      <w:r>
        <w:t>an identification number;</w:t>
      </w:r>
    </w:p>
    <w:p w14:paraId="42B28135" w14:textId="77777777" w:rsidR="00CD162B" w:rsidRDefault="00CD162B" w:rsidP="00CD162B">
      <w:pPr>
        <w:pStyle w:val="ListParagraph"/>
        <w:numPr>
          <w:ilvl w:val="1"/>
          <w:numId w:val="18"/>
        </w:numPr>
        <w:spacing w:after="120" w:line="276" w:lineRule="auto"/>
        <w:contextualSpacing w:val="0"/>
        <w:jc w:val="both"/>
      </w:pPr>
      <w:r>
        <w:t>source of the property;</w:t>
      </w:r>
    </w:p>
    <w:p w14:paraId="55139B21" w14:textId="77777777" w:rsidR="00CD162B" w:rsidRDefault="00CD162B" w:rsidP="00CD162B">
      <w:pPr>
        <w:pStyle w:val="ListParagraph"/>
        <w:numPr>
          <w:ilvl w:val="1"/>
          <w:numId w:val="18"/>
        </w:numPr>
        <w:spacing w:after="120" w:line="276" w:lineRule="auto"/>
        <w:contextualSpacing w:val="0"/>
        <w:jc w:val="both"/>
      </w:pPr>
      <w:r>
        <w:t>where the title vests;</w:t>
      </w:r>
    </w:p>
    <w:p w14:paraId="6C3328C3" w14:textId="77777777" w:rsidR="00CD162B" w:rsidRDefault="00CD162B" w:rsidP="00CD162B">
      <w:pPr>
        <w:pStyle w:val="ListParagraph"/>
        <w:numPr>
          <w:ilvl w:val="1"/>
          <w:numId w:val="18"/>
        </w:numPr>
        <w:spacing w:after="120" w:line="276" w:lineRule="auto"/>
        <w:contextualSpacing w:val="0"/>
        <w:jc w:val="both"/>
      </w:pPr>
      <w:r>
        <w:t>the acquisition date;</w:t>
      </w:r>
    </w:p>
    <w:p w14:paraId="01AFB0A3" w14:textId="77777777" w:rsidR="00CD162B" w:rsidRDefault="00CD162B" w:rsidP="00CD162B">
      <w:pPr>
        <w:pStyle w:val="ListParagraph"/>
        <w:numPr>
          <w:ilvl w:val="1"/>
          <w:numId w:val="18"/>
        </w:numPr>
        <w:spacing w:after="120" w:line="276" w:lineRule="auto"/>
        <w:contextualSpacing w:val="0"/>
        <w:jc w:val="both"/>
      </w:pPr>
      <w:r>
        <w:t>the Federal share of property cost;</w:t>
      </w:r>
    </w:p>
    <w:p w14:paraId="4C1810FD" w14:textId="77777777" w:rsidR="00CD162B" w:rsidRDefault="00CD162B" w:rsidP="00CD162B">
      <w:pPr>
        <w:pStyle w:val="ListParagraph"/>
        <w:numPr>
          <w:ilvl w:val="1"/>
          <w:numId w:val="18"/>
        </w:numPr>
        <w:spacing w:after="120" w:line="276" w:lineRule="auto"/>
        <w:contextualSpacing w:val="0"/>
        <w:jc w:val="both"/>
      </w:pPr>
      <w:r>
        <w:t>the location and condition;</w:t>
      </w:r>
    </w:p>
    <w:p w14:paraId="5250A775" w14:textId="77777777" w:rsidR="00CD162B" w:rsidRDefault="00CD162B" w:rsidP="00CD162B">
      <w:pPr>
        <w:pStyle w:val="ListParagraph"/>
        <w:numPr>
          <w:ilvl w:val="1"/>
          <w:numId w:val="18"/>
        </w:numPr>
        <w:spacing w:after="120" w:line="276" w:lineRule="auto"/>
        <w:contextualSpacing w:val="0"/>
        <w:jc w:val="both"/>
      </w:pPr>
      <w:r>
        <w:t>the acquisition cost; and</w:t>
      </w:r>
    </w:p>
    <w:p w14:paraId="7B351369" w14:textId="77777777" w:rsidR="00CD162B" w:rsidRDefault="00CD162B" w:rsidP="00CD162B">
      <w:pPr>
        <w:pStyle w:val="ListParagraph"/>
        <w:numPr>
          <w:ilvl w:val="1"/>
          <w:numId w:val="18"/>
        </w:numPr>
        <w:spacing w:after="120" w:line="276" w:lineRule="auto"/>
        <w:contextualSpacing w:val="0"/>
        <w:jc w:val="both"/>
      </w:pPr>
      <w:r>
        <w:t>the ultimate disposition information?</w:t>
      </w:r>
    </w:p>
    <w:p w14:paraId="3E36902A" w14:textId="77777777" w:rsidR="00CD162B" w:rsidRDefault="00CD162B" w:rsidP="00CD162B">
      <w:pPr>
        <w:pStyle w:val="ListParagraph"/>
        <w:numPr>
          <w:ilvl w:val="0"/>
          <w:numId w:val="17"/>
        </w:numPr>
        <w:spacing w:after="120" w:line="276" w:lineRule="auto"/>
        <w:contextualSpacing w:val="0"/>
        <w:jc w:val="both"/>
      </w:pPr>
      <w:r>
        <w:t>Does your property management system provide for a physical inventory and reconciliation of property at least every two years?</w:t>
      </w:r>
    </w:p>
    <w:p w14:paraId="4E458030" w14:textId="77777777" w:rsidR="00CD162B" w:rsidRDefault="00CD162B" w:rsidP="00C20D52">
      <w:pPr>
        <w:pStyle w:val="Heading2"/>
      </w:pPr>
      <w:bookmarkStart w:id="92" w:name="_Toc173850959"/>
      <w:bookmarkStart w:id="93" w:name="_Toc205822271"/>
      <w:bookmarkStart w:id="94" w:name="_Toc206063272"/>
      <w:r>
        <w:t>Build America, Buy America Act (BABA) checklist</w:t>
      </w:r>
      <w:bookmarkEnd w:id="92"/>
      <w:bookmarkEnd w:id="93"/>
      <w:bookmarkEnd w:id="94"/>
    </w:p>
    <w:p w14:paraId="5B537E9D" w14:textId="77777777" w:rsidR="00CD162B" w:rsidRDefault="00CD162B" w:rsidP="00CD162B">
      <w:r>
        <w:t>The Department of Commerce signed a BABA waiver in February 2024 limiting the requirements of the BEAD NOFO (of May 2022) but not eliminating them.</w:t>
      </w:r>
      <w:r>
        <w:rPr>
          <w:rStyle w:val="FootnoteReference"/>
        </w:rPr>
        <w:footnoteReference w:id="2"/>
      </w:r>
      <w:r>
        <w:t xml:space="preserve"> Under NTIA guidance regarding BABA issued in July 2024,</w:t>
      </w:r>
      <w:r>
        <w:rPr>
          <w:rStyle w:val="FootnoteReference"/>
        </w:rPr>
        <w:footnoteReference w:id="3"/>
      </w:r>
      <w:r>
        <w:t xml:space="preserve"> subgrantees must track every type of equipment, and iron and steel in BEAD projects, recording the manufacturer, product number, location of manufacturing, and other data in NTIA-provided templates. </w:t>
      </w:r>
    </w:p>
    <w:p w14:paraId="2D2D2A53" w14:textId="77777777" w:rsidR="00CD162B" w:rsidRDefault="00CD162B" w:rsidP="00CD162B">
      <w:r w:rsidRPr="046411AF">
        <w:rPr>
          <w:rFonts w:eastAsia="Aptos" w:cs="Aptos"/>
        </w:rPr>
        <w:t xml:space="preserve">To comply with NTIA guidance regarding BABA, </w:t>
      </w:r>
      <w:r>
        <w:t>every subgrantee should:</w:t>
      </w:r>
    </w:p>
    <w:p w14:paraId="38BD6B19" w14:textId="77777777" w:rsidR="00CD162B" w:rsidRDefault="00CD162B" w:rsidP="00CD162B">
      <w:pPr>
        <w:pStyle w:val="ListParagraph"/>
        <w:numPr>
          <w:ilvl w:val="0"/>
          <w:numId w:val="17"/>
        </w:numPr>
        <w:spacing w:after="120" w:line="276" w:lineRule="auto"/>
        <w:contextualSpacing w:val="0"/>
        <w:jc w:val="both"/>
      </w:pPr>
      <w:r>
        <w:t>Have a procedure to track every piece of equipment, and all iron and steel, deployed in the BEAD project, using the required NTIA templates, including the following information (required by the templates):</w:t>
      </w:r>
      <w:r>
        <w:rPr>
          <w:rStyle w:val="FootnoteReference"/>
        </w:rPr>
        <w:footnoteReference w:id="4"/>
      </w:r>
    </w:p>
    <w:p w14:paraId="55C279B8" w14:textId="77777777" w:rsidR="00CD162B" w:rsidRDefault="00CD162B" w:rsidP="00CD162B">
      <w:pPr>
        <w:pStyle w:val="ListParagraph"/>
        <w:numPr>
          <w:ilvl w:val="1"/>
          <w:numId w:val="19"/>
        </w:numPr>
        <w:spacing w:after="120" w:line="276" w:lineRule="auto"/>
        <w:contextualSpacing w:val="0"/>
        <w:jc w:val="both"/>
      </w:pPr>
      <w:r>
        <w:t>Manufacturer</w:t>
      </w:r>
    </w:p>
    <w:p w14:paraId="20C4674E" w14:textId="77777777" w:rsidR="00CD162B" w:rsidRDefault="00CD162B" w:rsidP="00CD162B">
      <w:pPr>
        <w:pStyle w:val="ListParagraph"/>
        <w:numPr>
          <w:ilvl w:val="1"/>
          <w:numId w:val="19"/>
        </w:numPr>
        <w:spacing w:after="120" w:line="276" w:lineRule="auto"/>
        <w:contextualSpacing w:val="0"/>
        <w:jc w:val="both"/>
      </w:pPr>
      <w:r>
        <w:lastRenderedPageBreak/>
        <w:t xml:space="preserve">Electronic Category (e.g., router, switch, power system, radio) </w:t>
      </w:r>
    </w:p>
    <w:p w14:paraId="29BBDE8C" w14:textId="77777777" w:rsidR="00CD162B" w:rsidRDefault="00CD162B" w:rsidP="00CD162B">
      <w:pPr>
        <w:pStyle w:val="ListParagraph"/>
        <w:numPr>
          <w:ilvl w:val="1"/>
          <w:numId w:val="19"/>
        </w:numPr>
        <w:spacing w:after="120" w:line="276" w:lineRule="auto"/>
        <w:contextualSpacing w:val="0"/>
        <w:jc w:val="both"/>
      </w:pPr>
      <w:r>
        <w:t>HS Code (10 digits)</w:t>
      </w:r>
    </w:p>
    <w:p w14:paraId="27557814" w14:textId="77777777" w:rsidR="00CD162B" w:rsidRDefault="00CD162B" w:rsidP="00CD162B">
      <w:pPr>
        <w:pStyle w:val="ListParagraph"/>
        <w:numPr>
          <w:ilvl w:val="1"/>
          <w:numId w:val="19"/>
        </w:numPr>
        <w:spacing w:after="120" w:line="276" w:lineRule="auto"/>
        <w:contextualSpacing w:val="0"/>
        <w:jc w:val="both"/>
      </w:pPr>
      <w:r>
        <w:t xml:space="preserve">Product Identifier (e.g., SKU, Product ID) </w:t>
      </w:r>
    </w:p>
    <w:p w14:paraId="14EC5B3B" w14:textId="77777777" w:rsidR="00CD162B" w:rsidRDefault="00CD162B" w:rsidP="00CD162B">
      <w:pPr>
        <w:pStyle w:val="ListParagraph"/>
        <w:numPr>
          <w:ilvl w:val="1"/>
          <w:numId w:val="19"/>
        </w:numPr>
        <w:spacing w:after="120" w:line="276" w:lineRule="auto"/>
        <w:contextualSpacing w:val="0"/>
        <w:jc w:val="both"/>
      </w:pPr>
      <w:r>
        <w:t>Common Language Description of Product Function</w:t>
      </w:r>
    </w:p>
    <w:p w14:paraId="4A74903E" w14:textId="77777777" w:rsidR="00CD162B" w:rsidRDefault="00CD162B" w:rsidP="00CD162B">
      <w:pPr>
        <w:pStyle w:val="ListParagraph"/>
        <w:numPr>
          <w:ilvl w:val="1"/>
          <w:numId w:val="19"/>
        </w:numPr>
        <w:spacing w:after="120" w:line="276" w:lineRule="auto"/>
        <w:contextualSpacing w:val="0"/>
        <w:jc w:val="both"/>
      </w:pPr>
      <w:r w:rsidRPr="00813E14">
        <w:t>Country of Origin</w:t>
      </w:r>
    </w:p>
    <w:p w14:paraId="74CE81FF" w14:textId="77777777" w:rsidR="00CD162B" w:rsidRDefault="00CD162B" w:rsidP="00CD162B">
      <w:pPr>
        <w:pStyle w:val="ListParagraph"/>
        <w:numPr>
          <w:ilvl w:val="1"/>
          <w:numId w:val="19"/>
        </w:numPr>
        <w:spacing w:after="120" w:line="276" w:lineRule="auto"/>
        <w:contextualSpacing w:val="0"/>
        <w:jc w:val="both"/>
      </w:pPr>
      <w:r>
        <w:t>Quantity</w:t>
      </w:r>
    </w:p>
    <w:p w14:paraId="315E0DEC" w14:textId="77777777" w:rsidR="00CD162B" w:rsidRDefault="00CD162B" w:rsidP="00CD162B">
      <w:pPr>
        <w:pStyle w:val="ListParagraph"/>
        <w:numPr>
          <w:ilvl w:val="0"/>
          <w:numId w:val="19"/>
        </w:numPr>
        <w:spacing w:after="120" w:line="276" w:lineRule="auto"/>
        <w:contextualSpacing w:val="0"/>
        <w:jc w:val="both"/>
      </w:pPr>
      <w:r>
        <w:t>Have a procedure to catalog this data so that the subgrantee can retrieve it if, for example, audited by the NTIA</w:t>
      </w:r>
    </w:p>
    <w:p w14:paraId="0048DB00" w14:textId="77777777" w:rsidR="00CD162B" w:rsidRDefault="00CD162B" w:rsidP="00CD162B">
      <w:pPr>
        <w:pStyle w:val="ListParagraph"/>
        <w:spacing w:after="120" w:line="276" w:lineRule="auto"/>
        <w:ind w:hanging="360"/>
        <w:contextualSpacing w:val="0"/>
        <w:jc w:val="both"/>
      </w:pPr>
      <w:r>
        <w:t>Have a procedure to obtain and catalog the NTIA’s Manufacturer Self Certification Letter for each manufacturer whose products are used in the BEAD project</w:t>
      </w:r>
      <w:r>
        <w:rPr>
          <w:rStyle w:val="FootnoteReference"/>
        </w:rPr>
        <w:footnoteReference w:id="5"/>
      </w:r>
    </w:p>
    <w:p w14:paraId="06062E53" w14:textId="77777777" w:rsidR="00CD162B" w:rsidRDefault="00CD162B" w:rsidP="00CD162B">
      <w:pPr>
        <w:pStyle w:val="ListParagraph"/>
        <w:numPr>
          <w:ilvl w:val="0"/>
          <w:numId w:val="19"/>
        </w:numPr>
        <w:spacing w:after="120" w:line="276" w:lineRule="auto"/>
        <w:contextualSpacing w:val="0"/>
        <w:jc w:val="both"/>
      </w:pPr>
      <w:r>
        <w:t xml:space="preserve">Procedures to collect </w:t>
      </w:r>
      <w:proofErr w:type="gramStart"/>
      <w:r>
        <w:t>all of</w:t>
      </w:r>
      <w:proofErr w:type="gramEnd"/>
      <w:r>
        <w:t xml:space="preserve"> the above data from any contractors and vendors, as necessary</w:t>
      </w:r>
    </w:p>
    <w:p w14:paraId="362BD6C8" w14:textId="77777777" w:rsidR="00CD162B" w:rsidRPr="0091032B" w:rsidRDefault="00CD162B" w:rsidP="00CD162B">
      <w:pPr>
        <w:pStyle w:val="ListParagraph"/>
        <w:numPr>
          <w:ilvl w:val="0"/>
          <w:numId w:val="19"/>
        </w:numPr>
        <w:spacing w:after="120" w:line="276" w:lineRule="auto"/>
        <w:contextualSpacing w:val="0"/>
        <w:jc w:val="both"/>
      </w:pPr>
      <w:r>
        <w:t>Procedures to document BABA compliance at all project sites</w:t>
      </w:r>
    </w:p>
    <w:p w14:paraId="4ADB9A72" w14:textId="77777777" w:rsidR="00CD162B" w:rsidRPr="001D7240" w:rsidRDefault="00CD162B" w:rsidP="00370829">
      <w:pPr>
        <w:pStyle w:val="Heading1"/>
      </w:pPr>
      <w:bookmarkStart w:id="95" w:name="_Toc205822272"/>
      <w:bookmarkStart w:id="96" w:name="_Toc206063273"/>
      <w:r w:rsidRPr="001D7240">
        <w:lastRenderedPageBreak/>
        <w:t>Monitoring resources</w:t>
      </w:r>
      <w:bookmarkEnd w:id="76"/>
      <w:bookmarkEnd w:id="95"/>
      <w:bookmarkEnd w:id="96"/>
    </w:p>
    <w:p w14:paraId="65C0EEAA" w14:textId="77777777" w:rsidR="00CD162B" w:rsidRPr="0030028B" w:rsidRDefault="00CD162B" w:rsidP="00CD162B">
      <w:pPr>
        <w:rPr>
          <w:rFonts w:cs="Helvetica"/>
        </w:rPr>
      </w:pPr>
      <w:r w:rsidRPr="4E1B0357">
        <w:rPr>
          <w:rFonts w:eastAsia="Aptos" w:cs="Helvetica"/>
          <w:b/>
        </w:rPr>
        <w:t xml:space="preserve">BEAD Waivers </w:t>
      </w:r>
      <w:r w:rsidRPr="4E1B0357">
        <w:rPr>
          <w:rFonts w:eastAsia="Aptos" w:cs="Helvetica"/>
        </w:rPr>
        <w:t>–</w:t>
      </w:r>
      <w:r w:rsidRPr="4E1B0357">
        <w:rPr>
          <w:rFonts w:eastAsia="Aptos" w:cs="Helvetica"/>
          <w:b/>
        </w:rPr>
        <w:t xml:space="preserve"> </w:t>
      </w:r>
      <w:hyperlink r:id="rId16">
        <w:r w:rsidRPr="4E1B0357">
          <w:rPr>
            <w:rStyle w:val="Hyperlink"/>
            <w:rFonts w:eastAsia="Aptos" w:cs="Helvetica"/>
            <w:color w:val="467886"/>
          </w:rPr>
          <w:t>https://broadbandusa.ntia.gov/waivers-policies</w:t>
        </w:r>
      </w:hyperlink>
      <w:r w:rsidRPr="4E1B0357">
        <w:rPr>
          <w:rFonts w:eastAsia="Aptos" w:cs="Helvetica"/>
        </w:rPr>
        <w:t xml:space="preserve"> </w:t>
      </w:r>
    </w:p>
    <w:p w14:paraId="3590D523"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rPr>
      </w:pPr>
      <w:r w:rsidRPr="4E1B0357">
        <w:rPr>
          <w:rFonts w:eastAsia="Aptos" w:cs="Helvetica"/>
          <w:b/>
        </w:rPr>
        <w:t>Letter of Credit Waiver</w:t>
      </w:r>
      <w:r w:rsidRPr="4E1B0357">
        <w:rPr>
          <w:rFonts w:eastAsia="Aptos" w:cs="Helvetica"/>
        </w:rPr>
        <w:t xml:space="preserve"> (includes performance bond) – </w:t>
      </w:r>
      <w:hyperlink r:id="rId17">
        <w:r w:rsidRPr="4E1B0357">
          <w:rPr>
            <w:rStyle w:val="Hyperlink"/>
            <w:rFonts w:eastAsia="Aptos" w:cs="Helvetica"/>
            <w:color w:val="467886"/>
          </w:rPr>
          <w:t>https://broadbandusa.ntia.doc.gov/funding-programs/policies-waivers/BEAD-Letter-of-Credit-Waiver</w:t>
        </w:r>
      </w:hyperlink>
      <w:r w:rsidRPr="4E1B0357">
        <w:rPr>
          <w:rFonts w:eastAsia="Aptos" w:cs="Helvetica"/>
        </w:rPr>
        <w:t xml:space="preserve"> </w:t>
      </w:r>
    </w:p>
    <w:p w14:paraId="104D7057" w14:textId="77777777" w:rsidR="00CD162B" w:rsidRPr="002375A1" w:rsidRDefault="00CD162B" w:rsidP="00CD162B">
      <w:pPr>
        <w:pStyle w:val="ListParagraph"/>
        <w:widowControl w:val="0"/>
        <w:numPr>
          <w:ilvl w:val="0"/>
          <w:numId w:val="23"/>
        </w:numPr>
        <w:autoSpaceDE w:val="0"/>
        <w:autoSpaceDN w:val="0"/>
        <w:spacing w:line="276" w:lineRule="auto"/>
        <w:contextualSpacing w:val="0"/>
        <w:rPr>
          <w:rFonts w:eastAsia="Aptos" w:cs="Helvetica"/>
          <w:b/>
        </w:rPr>
      </w:pPr>
      <w:r w:rsidRPr="002375A1">
        <w:rPr>
          <w:rFonts w:eastAsia="Aptos" w:cs="Helvetica"/>
          <w:b/>
          <w:bCs/>
        </w:rPr>
        <w:t>Letter of Credit Waiver Update, July 2025</w:t>
      </w:r>
      <w:r>
        <w:rPr>
          <w:rFonts w:eastAsia="Aptos" w:cs="Helvetica"/>
          <w:b/>
          <w:bCs/>
        </w:rPr>
        <w:t xml:space="preserve"> </w:t>
      </w:r>
      <w:r w:rsidRPr="4E1B0357">
        <w:rPr>
          <w:rFonts w:eastAsia="Aptos" w:cs="Helvetica"/>
        </w:rPr>
        <w:t>–</w:t>
      </w:r>
      <w:r>
        <w:rPr>
          <w:rFonts w:eastAsia="Aptos" w:cs="Helvetica"/>
        </w:rPr>
        <w:t xml:space="preserve"> </w:t>
      </w:r>
      <w:hyperlink r:id="rId18" w:history="1">
        <w:r w:rsidRPr="002375A1">
          <w:rPr>
            <w:rStyle w:val="Hyperlink"/>
            <w:rFonts w:eastAsia="Aptos" w:cs="Helvetica"/>
            <w:color w:val="467886"/>
          </w:rPr>
          <w:t>https://broadbandusa.ntia.gov/funding-programs/policies-waivers/BEAD_LOC_Programmatic_Waiver_Update_July_25</w:t>
        </w:r>
      </w:hyperlink>
      <w:r>
        <w:rPr>
          <w:rFonts w:eastAsia="Aptos" w:cs="Helvetica"/>
        </w:rPr>
        <w:t xml:space="preserve"> </w:t>
      </w:r>
    </w:p>
    <w:p w14:paraId="05DB7E2B"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rPr>
      </w:pPr>
      <w:r w:rsidRPr="4E1B0357">
        <w:rPr>
          <w:rFonts w:eastAsia="Aptos" w:cs="Helvetica"/>
          <w:b/>
        </w:rPr>
        <w:t>Conditional Limited Programmatic Waiver and Clarification of Professional Engineer Certification</w:t>
      </w:r>
      <w:r w:rsidRPr="4E1B0357">
        <w:rPr>
          <w:rFonts w:eastAsia="Aptos" w:cs="Helvetica"/>
        </w:rPr>
        <w:t xml:space="preserve"> – </w:t>
      </w:r>
      <w:hyperlink r:id="rId19">
        <w:r w:rsidRPr="4E1B0357">
          <w:rPr>
            <w:rStyle w:val="Hyperlink"/>
            <w:rFonts w:eastAsia="Aptos" w:cs="Helvetica"/>
            <w:color w:val="467886"/>
          </w:rPr>
          <w:t>https://broadb</w:t>
        </w:r>
        <w:bookmarkStart w:id="97" w:name="_Hlt205898439"/>
        <w:r w:rsidRPr="4E1B0357">
          <w:rPr>
            <w:rStyle w:val="Hyperlink"/>
            <w:rFonts w:eastAsia="Aptos" w:cs="Helvetica"/>
            <w:color w:val="467886"/>
          </w:rPr>
          <w:t>a</w:t>
        </w:r>
        <w:bookmarkEnd w:id="97"/>
        <w:r w:rsidRPr="4E1B0357">
          <w:rPr>
            <w:rStyle w:val="Hyperlink"/>
            <w:rFonts w:eastAsia="Aptos" w:cs="Helvetica"/>
            <w:color w:val="467886"/>
          </w:rPr>
          <w:t>ndusa.ntia.doc.gov/funding-programs/policies-waivers/BEAD_-_Conditional_Limited_Programmatic_Waiver_and_Clarification_of_Professional_Engineer_Certification</w:t>
        </w:r>
      </w:hyperlink>
      <w:r w:rsidRPr="4E1B0357">
        <w:rPr>
          <w:rFonts w:eastAsia="Aptos" w:cs="Helvetica"/>
        </w:rPr>
        <w:t xml:space="preserve"> </w:t>
      </w:r>
    </w:p>
    <w:p w14:paraId="5083F2D0"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rPr>
      </w:pPr>
      <w:r w:rsidRPr="4E1B0357">
        <w:rPr>
          <w:rFonts w:eastAsia="Aptos" w:cs="Helvetica"/>
          <w:b/>
        </w:rPr>
        <w:t>Programmatic Waiver of Tribal Lands</w:t>
      </w:r>
      <w:r w:rsidRPr="4E1B0357">
        <w:rPr>
          <w:rFonts w:eastAsia="Aptos" w:cs="Helvetica"/>
        </w:rPr>
        <w:t xml:space="preserve"> – </w:t>
      </w:r>
      <w:hyperlink r:id="rId20">
        <w:r w:rsidRPr="4E1B0357">
          <w:rPr>
            <w:rStyle w:val="Hyperlink"/>
            <w:rFonts w:eastAsia="Aptos" w:cs="Helvetica"/>
            <w:color w:val="467886"/>
          </w:rPr>
          <w:t>https://broadbandusa.ntia.gov/funding-programs/policies-waivers/BEAD_Program_-_Waiver_of_Subpoint_E_of_the_Definition_of_Tribal_Lands</w:t>
        </w:r>
      </w:hyperlink>
      <w:r w:rsidRPr="4E1B0357">
        <w:rPr>
          <w:rFonts w:eastAsia="Aptos" w:cs="Helvetica"/>
        </w:rPr>
        <w:t xml:space="preserve"> </w:t>
      </w:r>
    </w:p>
    <w:p w14:paraId="7107026E"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rPr>
      </w:pPr>
      <w:r w:rsidRPr="4E1B0357">
        <w:rPr>
          <w:rFonts w:eastAsia="Aptos" w:cs="Helvetica"/>
          <w:b/>
        </w:rPr>
        <w:t>Limited General Applicability Nonavailability Waiver of the Buy America Domestic Content Procurement Preference as Applied to Recipients of the BEAD Program (Build America, Buy America Waiver)</w:t>
      </w:r>
      <w:r w:rsidRPr="4E1B0357">
        <w:rPr>
          <w:rFonts w:eastAsia="Aptos" w:cs="Helvetica"/>
        </w:rPr>
        <w:t xml:space="preserve"> – </w:t>
      </w:r>
      <w:hyperlink r:id="rId21">
        <w:r w:rsidRPr="4E1B0357">
          <w:rPr>
            <w:rStyle w:val="Hyperlink"/>
            <w:rFonts w:eastAsia="Aptos" w:cs="Helvetica"/>
            <w:color w:val="467886"/>
          </w:rPr>
          <w:t>https://www.commerce.gov/sites/default/files/2024-02/BABA%20Waiver%20Signed.pdf</w:t>
        </w:r>
      </w:hyperlink>
      <w:r w:rsidRPr="4E1B0357">
        <w:rPr>
          <w:rFonts w:eastAsia="Aptos" w:cs="Helvetica"/>
        </w:rPr>
        <w:t xml:space="preserve"> </w:t>
      </w:r>
    </w:p>
    <w:p w14:paraId="34F5333E"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color w:val="467886"/>
          <w:u w:val="single"/>
        </w:rPr>
      </w:pPr>
      <w:r>
        <w:rPr>
          <w:rFonts w:eastAsia="Aptos" w:cs="Helvetica"/>
          <w:b/>
        </w:rPr>
        <w:t>Proposed BEAD Performance Measures Guidance</w:t>
      </w:r>
      <w:r w:rsidRPr="00894599">
        <w:rPr>
          <w:rFonts w:eastAsia="Aptos" w:cs="Helvetica"/>
          <w:bCs/>
        </w:rPr>
        <w:t xml:space="preserve"> (December 2024</w:t>
      </w:r>
      <w:r>
        <w:rPr>
          <w:rFonts w:eastAsia="Aptos" w:cs="Helvetica"/>
          <w:bCs/>
        </w:rPr>
        <w:t xml:space="preserve"> – pending finalization</w:t>
      </w:r>
      <w:r w:rsidRPr="00894599">
        <w:rPr>
          <w:rFonts w:eastAsia="Aptos" w:cs="Helvetica"/>
          <w:bCs/>
        </w:rPr>
        <w:t>)</w:t>
      </w:r>
      <w:r>
        <w:rPr>
          <w:rFonts w:eastAsia="Aptos" w:cs="Helvetica"/>
          <w:bCs/>
        </w:rPr>
        <w:t xml:space="preserve"> – </w:t>
      </w:r>
      <w:hyperlink r:id="rId22" w:history="1">
        <w:r w:rsidRPr="00F82338">
          <w:rPr>
            <w:rStyle w:val="Hyperlink"/>
            <w:rFonts w:eastAsia="Aptos" w:cs="Helvetica"/>
            <w:bCs/>
            <w:color w:val="467886"/>
          </w:rPr>
          <w:t>https://www.ntia.gov/sites/default/files/2024-12/draft_performance_measures_for_bead_last-mile_networks_policy_notice.pdf</w:t>
        </w:r>
      </w:hyperlink>
      <w:r>
        <w:rPr>
          <w:rFonts w:eastAsia="Aptos" w:cs="Helvetica"/>
          <w:bCs/>
        </w:rPr>
        <w:t xml:space="preserve"> </w:t>
      </w:r>
    </w:p>
    <w:p w14:paraId="3DBB9FF9" w14:textId="77777777" w:rsidR="00CD162B" w:rsidRPr="0030028B" w:rsidRDefault="00CD162B" w:rsidP="00CD162B">
      <w:pPr>
        <w:rPr>
          <w:rFonts w:cs="Helvetica"/>
        </w:rPr>
      </w:pPr>
      <w:r w:rsidRPr="4E1B0357">
        <w:rPr>
          <w:rFonts w:eastAsia="Aptos" w:cs="Helvetica"/>
          <w:b/>
        </w:rPr>
        <w:t>General Terms and Conditions for the NTIA Broadband Equity, Access, and Deployment Program (BEAD) Program Funds</w:t>
      </w:r>
      <w:r w:rsidRPr="4E1B0357">
        <w:rPr>
          <w:rFonts w:eastAsia="Aptos" w:cs="Helvetica"/>
        </w:rPr>
        <w:t xml:space="preserve"> – </w:t>
      </w:r>
      <w:hyperlink r:id="rId23">
        <w:r w:rsidRPr="4E1B0357">
          <w:rPr>
            <w:rStyle w:val="Hyperlink"/>
            <w:rFonts w:eastAsia="Aptos" w:cs="Helvetica"/>
            <w:color w:val="467886"/>
          </w:rPr>
          <w:t>https://broadbandusa.ntia.doc.gov/sites/default/files/2024-05/BEAD_IPFR_GTC_04_2024.pdf</w:t>
        </w:r>
      </w:hyperlink>
      <w:r w:rsidRPr="4E1B0357">
        <w:rPr>
          <w:rFonts w:eastAsia="Aptos" w:cs="Helvetica"/>
        </w:rPr>
        <w:t xml:space="preserve"> </w:t>
      </w:r>
    </w:p>
    <w:p w14:paraId="61F4F41D" w14:textId="77777777" w:rsidR="00CD162B" w:rsidRPr="0030028B" w:rsidRDefault="00CD162B" w:rsidP="00CD162B">
      <w:pPr>
        <w:rPr>
          <w:rFonts w:cs="Helvetica"/>
        </w:rPr>
      </w:pPr>
      <w:r w:rsidRPr="4E1B0357">
        <w:rPr>
          <w:rFonts w:eastAsia="Aptos" w:cs="Helvetica"/>
          <w:b/>
        </w:rPr>
        <w:t>2 CFR Part 200</w:t>
      </w:r>
      <w:r w:rsidRPr="4E1B0357">
        <w:rPr>
          <w:rFonts w:eastAsia="Aptos" w:cs="Helvetica"/>
        </w:rPr>
        <w:t xml:space="preserve"> – </w:t>
      </w:r>
      <w:hyperlink r:id="rId24">
        <w:r w:rsidRPr="4E1B0357">
          <w:rPr>
            <w:rStyle w:val="Hyperlink"/>
            <w:rFonts w:eastAsia="Aptos" w:cs="Helvetica"/>
            <w:color w:val="467886"/>
          </w:rPr>
          <w:t>https://www.ecfr.gov/current/title-2/subtitle-A/chapter-II/part-200?toc=1</w:t>
        </w:r>
      </w:hyperlink>
      <w:r w:rsidRPr="4E1B0357">
        <w:rPr>
          <w:rFonts w:eastAsia="Aptos" w:cs="Helvetica"/>
        </w:rPr>
        <w:t xml:space="preserve"> </w:t>
      </w:r>
    </w:p>
    <w:p w14:paraId="0D45E284" w14:textId="77777777" w:rsidR="00CD162B" w:rsidRPr="0030028B" w:rsidRDefault="00CD162B" w:rsidP="00CD162B">
      <w:pPr>
        <w:pStyle w:val="ListParagraph"/>
        <w:widowControl w:val="0"/>
        <w:numPr>
          <w:ilvl w:val="0"/>
          <w:numId w:val="23"/>
        </w:numPr>
        <w:autoSpaceDE w:val="0"/>
        <w:autoSpaceDN w:val="0"/>
        <w:spacing w:line="276" w:lineRule="auto"/>
        <w:contextualSpacing w:val="0"/>
        <w:rPr>
          <w:rFonts w:eastAsia="Aptos" w:cs="Helvetica"/>
          <w:b/>
        </w:rPr>
      </w:pPr>
      <w:r w:rsidRPr="4E1B0357">
        <w:rPr>
          <w:rFonts w:eastAsia="Aptos" w:cs="Helvetica"/>
          <w:b/>
        </w:rPr>
        <w:t>Uniform Guidance for 2 CFR Part 200:</w:t>
      </w:r>
    </w:p>
    <w:p w14:paraId="4D0F9D98" w14:textId="77777777" w:rsidR="00CD162B" w:rsidRPr="0030028B" w:rsidRDefault="00CD162B" w:rsidP="00CD162B">
      <w:pPr>
        <w:pStyle w:val="ListParagraph"/>
        <w:widowControl w:val="0"/>
        <w:numPr>
          <w:ilvl w:val="1"/>
          <w:numId w:val="23"/>
        </w:numPr>
        <w:autoSpaceDE w:val="0"/>
        <w:autoSpaceDN w:val="0"/>
        <w:spacing w:line="276" w:lineRule="auto"/>
        <w:contextualSpacing w:val="0"/>
        <w:rPr>
          <w:rFonts w:eastAsia="Aptos" w:cs="Helvetica"/>
        </w:rPr>
      </w:pPr>
      <w:r w:rsidRPr="4E1B0357">
        <w:rPr>
          <w:rFonts w:eastAsia="Aptos" w:cs="Helvetica"/>
        </w:rPr>
        <w:t xml:space="preserve">Tailoring the Application of the Uniform Guidance to the BEAD Program (December 2023) – </w:t>
      </w:r>
      <w:hyperlink r:id="rId25">
        <w:r w:rsidRPr="4E1B0357">
          <w:rPr>
            <w:rStyle w:val="Hyperlink"/>
            <w:rFonts w:eastAsia="Aptos" w:cs="Helvetica"/>
            <w:color w:val="467886"/>
          </w:rPr>
          <w:t>https://broadbandusa.ntia.doc.gov/sites/default/files/2023-12/BEAD_Policy_Notice_of_Part_200_Exceptions_Related_Issues.pdf</w:t>
        </w:r>
      </w:hyperlink>
      <w:r w:rsidRPr="4E1B0357">
        <w:rPr>
          <w:rFonts w:eastAsia="Aptos" w:cs="Helvetica"/>
        </w:rPr>
        <w:t xml:space="preserve"> </w:t>
      </w:r>
    </w:p>
    <w:p w14:paraId="6B1DC089" w14:textId="77777777" w:rsidR="00CD162B" w:rsidRPr="0030028B" w:rsidRDefault="00CD162B" w:rsidP="00CD162B">
      <w:pPr>
        <w:pStyle w:val="ListParagraph"/>
        <w:widowControl w:val="0"/>
        <w:numPr>
          <w:ilvl w:val="1"/>
          <w:numId w:val="23"/>
        </w:numPr>
        <w:autoSpaceDE w:val="0"/>
        <w:autoSpaceDN w:val="0"/>
        <w:spacing w:line="276" w:lineRule="auto"/>
        <w:contextualSpacing w:val="0"/>
        <w:rPr>
          <w:rFonts w:eastAsia="Aptos" w:cs="Helvetica"/>
        </w:rPr>
      </w:pPr>
      <w:r w:rsidRPr="4E1B0357">
        <w:rPr>
          <w:rFonts w:eastAsia="Aptos" w:cs="Helvetica"/>
        </w:rPr>
        <w:t xml:space="preserve">Uniform Guidance Policy Notice for the BEAD Program (March 2024) – </w:t>
      </w:r>
      <w:hyperlink r:id="rId26">
        <w:r w:rsidRPr="4E1B0357">
          <w:rPr>
            <w:rStyle w:val="Hyperlink"/>
            <w:rFonts w:eastAsia="Aptos" w:cs="Helvetica"/>
            <w:color w:val="467886"/>
          </w:rPr>
          <w:t>https://broadbandusa.ntia.gov/sites/default/files/2024-06/BEAD_Uniform_Guidance_Briefing.pdf</w:t>
        </w:r>
      </w:hyperlink>
      <w:r w:rsidRPr="4E1B0357">
        <w:rPr>
          <w:rFonts w:eastAsia="Aptos" w:cs="Helvetica"/>
        </w:rPr>
        <w:t xml:space="preserve"> </w:t>
      </w:r>
    </w:p>
    <w:p w14:paraId="6F702C52" w14:textId="77777777" w:rsidR="00CD162B" w:rsidRPr="0030028B" w:rsidRDefault="00CD162B" w:rsidP="00CD162B">
      <w:pPr>
        <w:rPr>
          <w:rFonts w:cs="Helvetica"/>
        </w:rPr>
      </w:pPr>
      <w:r w:rsidRPr="4E1B0357">
        <w:rPr>
          <w:rFonts w:eastAsia="Aptos" w:cs="Helvetica"/>
          <w:b/>
        </w:rPr>
        <w:t>Department of Commerce Financial Assistance Award Terms &amp; Conditions</w:t>
      </w:r>
      <w:r w:rsidRPr="4E1B0357">
        <w:rPr>
          <w:rFonts w:eastAsia="Aptos" w:cs="Helvetica"/>
        </w:rPr>
        <w:t xml:space="preserve"> (October 2024) – </w:t>
      </w:r>
      <w:hyperlink r:id="rId27">
        <w:r w:rsidRPr="4E1B0357">
          <w:rPr>
            <w:rStyle w:val="Hyperlink"/>
            <w:rFonts w:eastAsia="Aptos" w:cs="Helvetica"/>
            <w:color w:val="467886"/>
          </w:rPr>
          <w:t>DOC Financial Assistance General Terms and Conditions as of 01 October 2024.pdf</w:t>
        </w:r>
      </w:hyperlink>
    </w:p>
    <w:p w14:paraId="3D613D00" w14:textId="77777777" w:rsidR="00CD162B" w:rsidRPr="0030028B" w:rsidRDefault="00CD162B" w:rsidP="00CD162B">
      <w:pPr>
        <w:keepNext/>
        <w:rPr>
          <w:rFonts w:cs="Helvetica"/>
        </w:rPr>
      </w:pPr>
      <w:r w:rsidRPr="4E1B0357">
        <w:rPr>
          <w:rFonts w:eastAsia="Aptos" w:cs="Helvetica"/>
          <w:b/>
        </w:rPr>
        <w:lastRenderedPageBreak/>
        <w:t>OMB Circular A-133: Audits of States, Local Governments, and Non-Profit Organizations</w:t>
      </w:r>
      <w:r w:rsidRPr="4E1B0357">
        <w:rPr>
          <w:rFonts w:eastAsia="Aptos" w:cs="Helvetica"/>
        </w:rPr>
        <w:t>:</w:t>
      </w:r>
    </w:p>
    <w:p w14:paraId="566E028A" w14:textId="77777777" w:rsidR="00CD162B" w:rsidRPr="0030028B" w:rsidRDefault="00CD162B" w:rsidP="00CD162B">
      <w:pPr>
        <w:pStyle w:val="ListParagraph"/>
        <w:widowControl w:val="0"/>
        <w:numPr>
          <w:ilvl w:val="0"/>
          <w:numId w:val="22"/>
        </w:numPr>
        <w:autoSpaceDE w:val="0"/>
        <w:autoSpaceDN w:val="0"/>
        <w:spacing w:line="276" w:lineRule="auto"/>
        <w:contextualSpacing w:val="0"/>
        <w:rPr>
          <w:rFonts w:eastAsia="Aptos" w:cs="Helvetica"/>
          <w:color w:val="467886"/>
          <w:u w:val="single"/>
        </w:rPr>
      </w:pPr>
      <w:r w:rsidRPr="4E1B0357">
        <w:rPr>
          <w:rFonts w:eastAsia="Aptos" w:cs="Helvetica"/>
        </w:rPr>
        <w:t xml:space="preserve">Circulars (note that OMB Circular A-133 was updated under 2 CFR) – </w:t>
      </w:r>
      <w:hyperlink r:id="rId28">
        <w:r w:rsidRPr="4E1B0357">
          <w:rPr>
            <w:rStyle w:val="Hyperlink"/>
            <w:rFonts w:eastAsia="Aptos" w:cs="Helvetica"/>
            <w:color w:val="467886"/>
          </w:rPr>
          <w:t>https://www.whitehouse.gov/omb/information-for-agencies/circulars/</w:t>
        </w:r>
      </w:hyperlink>
    </w:p>
    <w:p w14:paraId="5564444B" w14:textId="77777777" w:rsidR="00CD162B" w:rsidRPr="0030028B" w:rsidRDefault="00CD162B" w:rsidP="00CD162B">
      <w:pPr>
        <w:pStyle w:val="ListParagraph"/>
        <w:widowControl w:val="0"/>
        <w:numPr>
          <w:ilvl w:val="0"/>
          <w:numId w:val="22"/>
        </w:numPr>
        <w:autoSpaceDE w:val="0"/>
        <w:autoSpaceDN w:val="0"/>
        <w:spacing w:line="276" w:lineRule="auto"/>
        <w:contextualSpacing w:val="0"/>
        <w:rPr>
          <w:rFonts w:eastAsia="Aptos" w:cs="Helvetica"/>
          <w:color w:val="467886"/>
          <w:u w:val="single"/>
        </w:rPr>
      </w:pPr>
      <w:r w:rsidRPr="4E1B0357">
        <w:rPr>
          <w:rFonts w:eastAsia="Aptos" w:cs="Helvetica"/>
        </w:rPr>
        <w:t xml:space="preserve">2024 Compliance Supplement – </w:t>
      </w:r>
      <w:hyperlink r:id="rId29" w:history="1">
        <w:r w:rsidRPr="00531166">
          <w:rPr>
            <w:rStyle w:val="Hyperlink"/>
            <w:rFonts w:eastAsia="Aptos" w:cs="Helvetica"/>
            <w:color w:val="467886"/>
          </w:rPr>
          <w:t>https://www.fac.gov/assets/compliance/2024-Compliance-Supplement.pdf</w:t>
        </w:r>
      </w:hyperlink>
    </w:p>
    <w:p w14:paraId="029CDB20" w14:textId="77777777" w:rsidR="00CD162B" w:rsidRPr="0030028B" w:rsidRDefault="00CD162B" w:rsidP="00CD162B">
      <w:pPr>
        <w:pStyle w:val="ListParagraph"/>
        <w:widowControl w:val="0"/>
        <w:numPr>
          <w:ilvl w:val="0"/>
          <w:numId w:val="22"/>
        </w:numPr>
        <w:autoSpaceDE w:val="0"/>
        <w:autoSpaceDN w:val="0"/>
        <w:spacing w:line="276" w:lineRule="auto"/>
        <w:contextualSpacing w:val="0"/>
        <w:rPr>
          <w:rFonts w:eastAsia="Aptos" w:cs="Helvetica"/>
        </w:rPr>
      </w:pPr>
      <w:r w:rsidRPr="4E1B0357">
        <w:rPr>
          <w:rFonts w:eastAsia="Aptos" w:cs="Helvetica"/>
        </w:rPr>
        <w:t xml:space="preserve">2 CFR Subpart F – Audit Requirements – </w:t>
      </w:r>
      <w:hyperlink r:id="rId30">
        <w:r w:rsidRPr="4E1B0357">
          <w:rPr>
            <w:rStyle w:val="Hyperlink"/>
            <w:rFonts w:eastAsia="Aptos" w:cs="Helvetica"/>
            <w:color w:val="467886"/>
          </w:rPr>
          <w:t>https://www.ecfr.gov/current/title-2/subtitle-A/chapter-II/part-200/subpart-F</w:t>
        </w:r>
      </w:hyperlink>
    </w:p>
    <w:p w14:paraId="568F00FD" w14:textId="77777777" w:rsidR="00CD162B" w:rsidRDefault="00CD162B" w:rsidP="00CD162B">
      <w:pPr>
        <w:rPr>
          <w:rFonts w:eastAsiaTheme="majorEastAsia" w:cs="Helvetica"/>
          <w:b/>
          <w:bCs/>
          <w:color w:val="0F4761"/>
          <w:sz w:val="32"/>
          <w:szCs w:val="32"/>
        </w:rPr>
      </w:pPr>
    </w:p>
    <w:p w14:paraId="4725C3C0" w14:textId="77777777" w:rsidR="00CD162B" w:rsidRPr="001D7240" w:rsidRDefault="00CD162B" w:rsidP="00370829">
      <w:pPr>
        <w:pStyle w:val="Heading1"/>
      </w:pPr>
      <w:bookmarkStart w:id="98" w:name="_Toc184138932"/>
      <w:bookmarkStart w:id="99" w:name="_Toc205822273"/>
      <w:bookmarkStart w:id="100" w:name="_Toc206063274"/>
      <w:r w:rsidRPr="001D7240">
        <w:lastRenderedPageBreak/>
        <w:t>Additional BEAD-related resources</w:t>
      </w:r>
      <w:bookmarkEnd w:id="77"/>
      <w:bookmarkEnd w:id="98"/>
      <w:bookmarkEnd w:id="99"/>
      <w:bookmarkEnd w:id="100"/>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3150"/>
        <w:gridCol w:w="3618"/>
      </w:tblGrid>
      <w:tr w:rsidR="00CD162B" w:rsidRPr="006D5248" w14:paraId="3675740A" w14:textId="77777777" w:rsidTr="00EA2786">
        <w:trPr>
          <w:trHeight w:val="142"/>
          <w:tblHeader/>
        </w:trPr>
        <w:tc>
          <w:tcPr>
            <w:tcW w:w="2148" w:type="dxa"/>
          </w:tcPr>
          <w:p w14:paraId="63B276EB" w14:textId="77777777" w:rsidR="00CD162B" w:rsidRPr="00CC2D8E" w:rsidRDefault="00CD162B" w:rsidP="00EA2786">
            <w:pPr>
              <w:pStyle w:val="Default"/>
              <w:rPr>
                <w:rFonts w:asciiTheme="minorHAnsi" w:hAnsiTheme="minorHAnsi" w:cstheme="minorHAnsi"/>
                <w:b/>
                <w:color w:val="auto"/>
                <w:sz w:val="22"/>
                <w:szCs w:val="22"/>
              </w:rPr>
            </w:pPr>
            <w:r w:rsidRPr="00CC2D8E">
              <w:rPr>
                <w:rFonts w:asciiTheme="minorHAnsi" w:hAnsiTheme="minorHAnsi" w:cstheme="minorHAnsi"/>
                <w:b/>
                <w:color w:val="auto"/>
                <w:sz w:val="22"/>
                <w:szCs w:val="22"/>
              </w:rPr>
              <w:t xml:space="preserve">Resource </w:t>
            </w:r>
          </w:p>
        </w:tc>
        <w:tc>
          <w:tcPr>
            <w:tcW w:w="3150" w:type="dxa"/>
          </w:tcPr>
          <w:p w14:paraId="50890AC8" w14:textId="77777777" w:rsidR="00CD162B" w:rsidRPr="00CC2D8E" w:rsidRDefault="00CD162B" w:rsidP="00EA2786">
            <w:pPr>
              <w:pStyle w:val="Default"/>
              <w:rPr>
                <w:rFonts w:asciiTheme="minorHAnsi" w:hAnsiTheme="minorHAnsi" w:cstheme="minorHAnsi"/>
                <w:b/>
                <w:color w:val="auto"/>
                <w:sz w:val="22"/>
                <w:szCs w:val="22"/>
              </w:rPr>
            </w:pPr>
            <w:r w:rsidRPr="00CC2D8E">
              <w:rPr>
                <w:rFonts w:asciiTheme="minorHAnsi" w:hAnsiTheme="minorHAnsi" w:cstheme="minorHAnsi"/>
                <w:b/>
                <w:color w:val="auto"/>
                <w:sz w:val="22"/>
                <w:szCs w:val="22"/>
              </w:rPr>
              <w:t>Website Address</w:t>
            </w:r>
          </w:p>
        </w:tc>
        <w:tc>
          <w:tcPr>
            <w:tcW w:w="3618" w:type="dxa"/>
          </w:tcPr>
          <w:p w14:paraId="346F8CB3" w14:textId="77777777" w:rsidR="00CD162B" w:rsidRPr="00CC2D8E" w:rsidRDefault="00CD162B" w:rsidP="00EA2786">
            <w:pPr>
              <w:pStyle w:val="Default"/>
              <w:rPr>
                <w:rFonts w:asciiTheme="minorHAnsi" w:hAnsiTheme="minorHAnsi" w:cstheme="minorHAnsi"/>
                <w:b/>
                <w:color w:val="auto"/>
                <w:sz w:val="22"/>
                <w:szCs w:val="22"/>
              </w:rPr>
            </w:pPr>
            <w:r w:rsidRPr="00CC2D8E">
              <w:rPr>
                <w:rFonts w:asciiTheme="minorHAnsi" w:hAnsiTheme="minorHAnsi" w:cstheme="minorHAnsi"/>
                <w:b/>
                <w:color w:val="auto"/>
                <w:sz w:val="22"/>
                <w:szCs w:val="22"/>
              </w:rPr>
              <w:t xml:space="preserve">Description </w:t>
            </w:r>
          </w:p>
        </w:tc>
      </w:tr>
      <w:tr w:rsidR="00CD162B" w:rsidRPr="006D5248" w14:paraId="08707D5D" w14:textId="77777777" w:rsidTr="00EA2786">
        <w:trPr>
          <w:cantSplit/>
          <w:trHeight w:val="395"/>
        </w:trPr>
        <w:tc>
          <w:tcPr>
            <w:tcW w:w="2148" w:type="dxa"/>
          </w:tcPr>
          <w:p w14:paraId="52F16246" w14:textId="77777777" w:rsidR="00CD162B" w:rsidRPr="0030028B" w:rsidRDefault="00CD162B" w:rsidP="00EA2786">
            <w:pPr>
              <w:spacing w:after="120"/>
              <w:rPr>
                <w:rFonts w:cs="Helvetica"/>
              </w:rPr>
            </w:pPr>
            <w:r w:rsidRPr="0030028B">
              <w:rPr>
                <w:rFonts w:cs="Helvetica"/>
              </w:rPr>
              <w:t xml:space="preserve">Advisory Council on Historic Preservation </w:t>
            </w:r>
          </w:p>
        </w:tc>
        <w:tc>
          <w:tcPr>
            <w:tcW w:w="3150" w:type="dxa"/>
          </w:tcPr>
          <w:p w14:paraId="1153EB94" w14:textId="77777777" w:rsidR="00CD162B" w:rsidRPr="003E7F11" w:rsidRDefault="00CD162B" w:rsidP="00EA2786">
            <w:pPr>
              <w:spacing w:after="120"/>
              <w:rPr>
                <w:rFonts w:cs="Helvetica"/>
                <w:color w:val="467886"/>
              </w:rPr>
            </w:pPr>
            <w:hyperlink r:id="rId31" w:history="1">
              <w:r w:rsidRPr="003E7F11">
                <w:rPr>
                  <w:rStyle w:val="Hyperlink"/>
                  <w:rFonts w:cs="Helvetica"/>
                  <w:color w:val="467886"/>
                </w:rPr>
                <w:t>http://www.achp.gov/</w:t>
              </w:r>
            </w:hyperlink>
            <w:r w:rsidRPr="003E7F11">
              <w:rPr>
                <w:rFonts w:cs="Helvetica"/>
                <w:color w:val="467886"/>
              </w:rPr>
              <w:t xml:space="preserve"> </w:t>
            </w:r>
          </w:p>
        </w:tc>
        <w:tc>
          <w:tcPr>
            <w:tcW w:w="3618" w:type="dxa"/>
          </w:tcPr>
          <w:p w14:paraId="5B813F91" w14:textId="77777777" w:rsidR="00CD162B" w:rsidRPr="0030028B" w:rsidRDefault="00CD162B" w:rsidP="00EA2786">
            <w:pPr>
              <w:spacing w:after="120"/>
              <w:rPr>
                <w:rFonts w:cs="Helvetica"/>
              </w:rPr>
            </w:pPr>
            <w:r w:rsidRPr="0030028B">
              <w:rPr>
                <w:rFonts w:cs="Helvetica"/>
              </w:rPr>
              <w:t xml:space="preserve">This website provides information regarding compliance with Section 106 of NHPA. </w:t>
            </w:r>
          </w:p>
        </w:tc>
      </w:tr>
      <w:tr w:rsidR="00CD162B" w:rsidRPr="006D5248" w14:paraId="5BBD9C3E" w14:textId="77777777" w:rsidTr="00EA2786">
        <w:trPr>
          <w:cantSplit/>
          <w:trHeight w:val="624"/>
        </w:trPr>
        <w:tc>
          <w:tcPr>
            <w:tcW w:w="2148" w:type="dxa"/>
          </w:tcPr>
          <w:p w14:paraId="5E860A89" w14:textId="77777777" w:rsidR="00CD162B" w:rsidRPr="0030028B" w:rsidRDefault="00CD162B" w:rsidP="00EA2786">
            <w:pPr>
              <w:spacing w:after="120"/>
              <w:rPr>
                <w:rFonts w:cs="Helvetica"/>
              </w:rPr>
            </w:pPr>
            <w:r w:rsidRPr="0030028B">
              <w:rPr>
                <w:rFonts w:cs="Helvetica"/>
              </w:rPr>
              <w:t xml:space="preserve">BEAD </w:t>
            </w:r>
            <w:r>
              <w:rPr>
                <w:rFonts w:cs="Helvetica"/>
              </w:rPr>
              <w:t>P</w:t>
            </w:r>
            <w:r>
              <w:t xml:space="preserve">rogram </w:t>
            </w:r>
            <w:r w:rsidRPr="0030028B">
              <w:rPr>
                <w:rFonts w:cs="Helvetica"/>
              </w:rPr>
              <w:t xml:space="preserve">Website </w:t>
            </w:r>
          </w:p>
        </w:tc>
        <w:tc>
          <w:tcPr>
            <w:tcW w:w="3150" w:type="dxa"/>
          </w:tcPr>
          <w:p w14:paraId="574F1AFC" w14:textId="77777777" w:rsidR="00CD162B" w:rsidRPr="003E7F11" w:rsidRDefault="00CD162B" w:rsidP="00EA2786">
            <w:pPr>
              <w:spacing w:after="120"/>
              <w:rPr>
                <w:rFonts w:cs="Helvetica"/>
                <w:color w:val="467886"/>
              </w:rPr>
            </w:pPr>
            <w:hyperlink r:id="rId32" w:history="1">
              <w:r w:rsidRPr="00B57165">
                <w:rPr>
                  <w:rStyle w:val="Hyperlink"/>
                  <w:color w:val="467886"/>
                </w:rPr>
                <w:t>https://broadbandusa.ntia.gov/funding-programs/broadband-equity-access-and-deployment-bead-program</w:t>
              </w:r>
            </w:hyperlink>
            <w:r>
              <w:t xml:space="preserve"> </w:t>
            </w:r>
          </w:p>
        </w:tc>
        <w:tc>
          <w:tcPr>
            <w:tcW w:w="3618" w:type="dxa"/>
          </w:tcPr>
          <w:p w14:paraId="10CB20FF" w14:textId="77777777" w:rsidR="00CD162B" w:rsidRPr="0030028B" w:rsidRDefault="00CD162B" w:rsidP="00EA2786">
            <w:pPr>
              <w:spacing w:after="120"/>
              <w:rPr>
                <w:rFonts w:cs="Helvetica"/>
              </w:rPr>
            </w:pPr>
            <w:r w:rsidRPr="0030028B">
              <w:rPr>
                <w:rFonts w:cs="Helvetica"/>
              </w:rPr>
              <w:t xml:space="preserve">This website is the homepage of BEAD. </w:t>
            </w:r>
          </w:p>
        </w:tc>
      </w:tr>
      <w:tr w:rsidR="00CD162B" w:rsidRPr="006D5248" w14:paraId="16CF52AC" w14:textId="77777777" w:rsidTr="00EA2786">
        <w:trPr>
          <w:cantSplit/>
          <w:trHeight w:val="393"/>
        </w:trPr>
        <w:tc>
          <w:tcPr>
            <w:tcW w:w="2148" w:type="dxa"/>
          </w:tcPr>
          <w:p w14:paraId="141FECEA" w14:textId="77777777" w:rsidR="00CD162B" w:rsidRPr="0030028B" w:rsidRDefault="00CD162B" w:rsidP="00EA2786">
            <w:pPr>
              <w:spacing w:after="120"/>
              <w:rPr>
                <w:rFonts w:cs="Helvetica"/>
              </w:rPr>
            </w:pPr>
            <w:r w:rsidRPr="0030028B">
              <w:rPr>
                <w:rFonts w:cs="Helvetica"/>
              </w:rPr>
              <w:t xml:space="preserve">Council on Environmental Quality (CEQ) </w:t>
            </w:r>
          </w:p>
        </w:tc>
        <w:tc>
          <w:tcPr>
            <w:tcW w:w="3150" w:type="dxa"/>
          </w:tcPr>
          <w:p w14:paraId="27D08030" w14:textId="77777777" w:rsidR="00CD162B" w:rsidRPr="003E7F11" w:rsidRDefault="00CD162B" w:rsidP="00EA2786">
            <w:pPr>
              <w:spacing w:after="120"/>
              <w:rPr>
                <w:rFonts w:cs="Helvetica"/>
                <w:color w:val="467886"/>
              </w:rPr>
            </w:pPr>
            <w:hyperlink r:id="rId33" w:history="1">
              <w:r w:rsidRPr="00B57165">
                <w:rPr>
                  <w:rStyle w:val="Hyperlink"/>
                  <w:color w:val="467886"/>
                </w:rPr>
                <w:t>https://www.whitehouse.gov/ceq/</w:t>
              </w:r>
            </w:hyperlink>
            <w:r w:rsidRPr="003E7F11">
              <w:rPr>
                <w:rFonts w:cs="Helvetica"/>
                <w:color w:val="467886"/>
              </w:rPr>
              <w:t xml:space="preserve"> </w:t>
            </w:r>
          </w:p>
        </w:tc>
        <w:tc>
          <w:tcPr>
            <w:tcW w:w="3618" w:type="dxa"/>
          </w:tcPr>
          <w:p w14:paraId="04D2673D" w14:textId="77777777" w:rsidR="00CD162B" w:rsidRPr="0030028B" w:rsidRDefault="00CD162B" w:rsidP="00EA2786">
            <w:pPr>
              <w:spacing w:after="120"/>
              <w:rPr>
                <w:rFonts w:cs="Helvetica"/>
              </w:rPr>
            </w:pPr>
            <w:r w:rsidRPr="0030028B">
              <w:rPr>
                <w:rFonts w:cs="Helvetica"/>
              </w:rPr>
              <w:t xml:space="preserve">This website is for guidance and information concerning NEPA requirements. </w:t>
            </w:r>
          </w:p>
        </w:tc>
      </w:tr>
      <w:tr w:rsidR="00CD162B" w:rsidRPr="006D5248" w14:paraId="1BAD53BD" w14:textId="77777777" w:rsidTr="00EA2786">
        <w:trPr>
          <w:cantSplit/>
          <w:trHeight w:val="510"/>
        </w:trPr>
        <w:tc>
          <w:tcPr>
            <w:tcW w:w="2148" w:type="dxa"/>
          </w:tcPr>
          <w:p w14:paraId="2AA35D36" w14:textId="77777777" w:rsidR="00CD162B" w:rsidRPr="0030028B" w:rsidRDefault="00CD162B" w:rsidP="00EA2786">
            <w:pPr>
              <w:spacing w:after="120"/>
              <w:rPr>
                <w:rFonts w:cs="Helvetica"/>
              </w:rPr>
            </w:pPr>
            <w:r w:rsidRPr="0030028B">
              <w:rPr>
                <w:rFonts w:cs="Helvetica"/>
              </w:rPr>
              <w:t>Financial Management Handbooks</w:t>
            </w:r>
          </w:p>
        </w:tc>
        <w:tc>
          <w:tcPr>
            <w:tcW w:w="3150" w:type="dxa"/>
          </w:tcPr>
          <w:p w14:paraId="583BBA74" w14:textId="77777777" w:rsidR="00CD162B" w:rsidRPr="003E7F11" w:rsidRDefault="00CD162B" w:rsidP="00EA2786">
            <w:pPr>
              <w:spacing w:after="120"/>
              <w:rPr>
                <w:rFonts w:cs="Helvetica"/>
                <w:color w:val="467886"/>
              </w:rPr>
            </w:pPr>
            <w:hyperlink r:id="rId34" w:history="1">
              <w:r w:rsidRPr="003E7F11">
                <w:rPr>
                  <w:rStyle w:val="Hyperlink"/>
                  <w:rFonts w:cs="Helvetica"/>
                  <w:color w:val="467886"/>
                </w:rPr>
                <w:t>https://www.commerce.gov/ofm/publications/handbooks-and-manuals/financial-management</w:t>
              </w:r>
            </w:hyperlink>
            <w:r w:rsidRPr="003E7F11">
              <w:rPr>
                <w:rFonts w:cs="Helvetica"/>
                <w:color w:val="467886"/>
              </w:rPr>
              <w:t xml:space="preserve"> </w:t>
            </w:r>
          </w:p>
        </w:tc>
        <w:tc>
          <w:tcPr>
            <w:tcW w:w="3618" w:type="dxa"/>
          </w:tcPr>
          <w:p w14:paraId="066CEC2E" w14:textId="77777777" w:rsidR="00CD162B" w:rsidRPr="0030028B" w:rsidRDefault="00CD162B" w:rsidP="00EA2786">
            <w:pPr>
              <w:spacing w:after="120"/>
              <w:rPr>
                <w:rFonts w:cs="Helvetica"/>
              </w:rPr>
            </w:pPr>
            <w:r w:rsidRPr="0030028B">
              <w:rPr>
                <w:rFonts w:cs="Helvetica"/>
              </w:rPr>
              <w:t>Links to templates, guidance, and handbooks at varying levels of detail.</w:t>
            </w:r>
          </w:p>
        </w:tc>
      </w:tr>
      <w:tr w:rsidR="00CD162B" w:rsidRPr="006D5248" w14:paraId="6BF04DAB" w14:textId="77777777" w:rsidTr="00EA2786">
        <w:trPr>
          <w:cantSplit/>
          <w:trHeight w:val="510"/>
        </w:trPr>
        <w:tc>
          <w:tcPr>
            <w:tcW w:w="2148" w:type="dxa"/>
          </w:tcPr>
          <w:p w14:paraId="637247E2" w14:textId="77777777" w:rsidR="00CD162B" w:rsidRPr="0030028B" w:rsidRDefault="00CD162B" w:rsidP="00EA2786">
            <w:pPr>
              <w:spacing w:after="120"/>
              <w:rPr>
                <w:rFonts w:cs="Helvetica"/>
              </w:rPr>
            </w:pPr>
            <w:r w:rsidRPr="0030028B">
              <w:rPr>
                <w:rFonts w:cs="Helvetica"/>
              </w:rPr>
              <w:t xml:space="preserve">NIST Financial Assistance Reference Guide </w:t>
            </w:r>
          </w:p>
        </w:tc>
        <w:tc>
          <w:tcPr>
            <w:tcW w:w="3150" w:type="dxa"/>
          </w:tcPr>
          <w:p w14:paraId="323C9B38" w14:textId="77777777" w:rsidR="00CD162B" w:rsidRPr="003E7F11" w:rsidRDefault="00CD162B" w:rsidP="00EA2786">
            <w:pPr>
              <w:spacing w:after="120"/>
              <w:rPr>
                <w:rFonts w:cs="Helvetica"/>
                <w:color w:val="467886"/>
              </w:rPr>
            </w:pPr>
            <w:hyperlink r:id="rId35" w:history="1">
              <w:r w:rsidRPr="00B57165">
                <w:rPr>
                  <w:rStyle w:val="Hyperlink"/>
                  <w:color w:val="467886"/>
                </w:rPr>
                <w:t>https://www.nist.gov/system/files/documents/2025/05/13/FAAMO%20Financial%20Assistance%20Reference%20Guide%20for%20Recipients%20%28v4%20last%20updated%20May%202025%29.pdf</w:t>
              </w:r>
            </w:hyperlink>
            <w:r w:rsidRPr="003E7F11">
              <w:rPr>
                <w:rFonts w:cs="Helvetica"/>
                <w:color w:val="467886"/>
              </w:rPr>
              <w:t xml:space="preserve"> </w:t>
            </w:r>
          </w:p>
        </w:tc>
        <w:tc>
          <w:tcPr>
            <w:tcW w:w="3618" w:type="dxa"/>
          </w:tcPr>
          <w:p w14:paraId="5A1B7F52" w14:textId="77777777" w:rsidR="00CD162B" w:rsidRPr="0030028B" w:rsidRDefault="00CD162B" w:rsidP="00EA2786">
            <w:pPr>
              <w:spacing w:after="120"/>
              <w:rPr>
                <w:rFonts w:cs="Helvetica"/>
              </w:rPr>
            </w:pPr>
            <w:r w:rsidRPr="0030028B">
              <w:rPr>
                <w:rFonts w:cs="Helvetica"/>
              </w:rPr>
              <w:t xml:space="preserve">Provides information on the essential elements and </w:t>
            </w:r>
            <w:proofErr w:type="gramStart"/>
            <w:r w:rsidRPr="0030028B">
              <w:rPr>
                <w:rFonts w:cs="Helvetica"/>
              </w:rPr>
              <w:t>most commonly asked</w:t>
            </w:r>
            <w:proofErr w:type="gramEnd"/>
            <w:r w:rsidRPr="0030028B">
              <w:rPr>
                <w:rFonts w:cs="Helvetica"/>
              </w:rPr>
              <w:t xml:space="preserve"> questions of NIST financial assistance subgrantees. The guide contains a multitude of carefully selected topics designed to assist the grant and cooperative agreement community from acceptance of the award to reporting requirements to amendments and prior approvals during the award to close-out procedures after award completion</w:t>
            </w:r>
            <w:r>
              <w:rPr>
                <w:rFonts w:cs="Helvetica"/>
              </w:rPr>
              <w:t>.</w:t>
            </w:r>
          </w:p>
        </w:tc>
      </w:tr>
      <w:tr w:rsidR="00CD162B" w:rsidRPr="006D5248" w14:paraId="179AB3B3" w14:textId="77777777" w:rsidTr="00EA2786">
        <w:trPr>
          <w:cantSplit/>
          <w:trHeight w:val="510"/>
        </w:trPr>
        <w:tc>
          <w:tcPr>
            <w:tcW w:w="2148" w:type="dxa"/>
          </w:tcPr>
          <w:p w14:paraId="7CE09400" w14:textId="77777777" w:rsidR="00CD162B" w:rsidRPr="0030028B" w:rsidRDefault="00CD162B" w:rsidP="00EA2786">
            <w:pPr>
              <w:spacing w:after="120"/>
              <w:rPr>
                <w:rFonts w:cs="Helvetica"/>
              </w:rPr>
            </w:pPr>
            <w:r>
              <w:rPr>
                <w:rFonts w:cs="Helvetica"/>
              </w:rPr>
              <w:t>U.S. Government Accountability Office (</w:t>
            </w:r>
            <w:r w:rsidRPr="0030028B">
              <w:rPr>
                <w:rFonts w:cs="Helvetica"/>
              </w:rPr>
              <w:t>GAO</w:t>
            </w:r>
            <w:r>
              <w:rPr>
                <w:rFonts w:cs="Helvetica"/>
              </w:rPr>
              <w:t>)</w:t>
            </w:r>
            <w:r w:rsidRPr="0030028B">
              <w:rPr>
                <w:rFonts w:cs="Helvetica"/>
              </w:rPr>
              <w:t xml:space="preserve"> Red Book</w:t>
            </w:r>
          </w:p>
        </w:tc>
        <w:tc>
          <w:tcPr>
            <w:tcW w:w="3150" w:type="dxa"/>
          </w:tcPr>
          <w:p w14:paraId="4E9AC001" w14:textId="77777777" w:rsidR="00CD162B" w:rsidRPr="003E7F11" w:rsidRDefault="00CD162B" w:rsidP="00EA2786">
            <w:pPr>
              <w:spacing w:after="120"/>
              <w:rPr>
                <w:rFonts w:cs="Helvetica"/>
                <w:color w:val="467886"/>
              </w:rPr>
            </w:pPr>
            <w:hyperlink r:id="rId36" w:history="1">
              <w:r w:rsidRPr="003E7F11">
                <w:rPr>
                  <w:rStyle w:val="Hyperlink"/>
                  <w:rFonts w:cs="Helvetica"/>
                  <w:color w:val="467886"/>
                </w:rPr>
                <w:t>https://www.gao.gov/legal/appropriations-law/red-book</w:t>
              </w:r>
            </w:hyperlink>
            <w:r w:rsidRPr="003E7F11">
              <w:rPr>
                <w:rFonts w:cs="Helvetica"/>
                <w:color w:val="467886"/>
              </w:rPr>
              <w:t xml:space="preserve"> </w:t>
            </w:r>
          </w:p>
        </w:tc>
        <w:tc>
          <w:tcPr>
            <w:tcW w:w="3618" w:type="dxa"/>
          </w:tcPr>
          <w:p w14:paraId="21C4D7E2" w14:textId="77777777" w:rsidR="00CD162B" w:rsidRPr="0030028B" w:rsidRDefault="00CD162B" w:rsidP="00EA2786">
            <w:pPr>
              <w:spacing w:after="120"/>
              <w:rPr>
                <w:rFonts w:cs="Helvetica"/>
              </w:rPr>
            </w:pPr>
            <w:r w:rsidRPr="0030028B">
              <w:rPr>
                <w:rFonts w:cs="Helvetica"/>
                <w:i/>
              </w:rPr>
              <w:t>Principles of Federal Appropriations Law</w:t>
            </w:r>
            <w:r w:rsidRPr="0030028B">
              <w:rPr>
                <w:rFonts w:cs="Helvetica"/>
              </w:rPr>
              <w:t>, also known as the Red Book, is GAO’s multi-volume treatise concerning federal fiscal law. The Red Book provides text discussion with reference to specific legal authorities to illustrate legal principles, their application, and exceptions. </w:t>
            </w:r>
          </w:p>
        </w:tc>
      </w:tr>
    </w:tbl>
    <w:p w14:paraId="24EC8F27" w14:textId="77777777" w:rsidR="00CD162B" w:rsidRPr="00762535" w:rsidRDefault="00CD162B" w:rsidP="00CD162B"/>
    <w:p w14:paraId="223C9CB1" w14:textId="77777777" w:rsidR="00CD162B" w:rsidRPr="00AC6DB0" w:rsidRDefault="00CD162B" w:rsidP="00CD162B"/>
    <w:p w14:paraId="30ECB2CB" w14:textId="77777777" w:rsidR="006F2A93" w:rsidRPr="006F2A93" w:rsidRDefault="006F2A93" w:rsidP="006F2A93"/>
    <w:sectPr w:rsidR="006F2A93" w:rsidRPr="006F2A9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642FA" w14:textId="77777777" w:rsidR="00027A00" w:rsidRDefault="00027A00">
      <w:pPr>
        <w:spacing w:after="0" w:line="240" w:lineRule="auto"/>
      </w:pPr>
      <w:r>
        <w:separator/>
      </w:r>
    </w:p>
  </w:endnote>
  <w:endnote w:type="continuationSeparator" w:id="0">
    <w:p w14:paraId="4FF4DB71" w14:textId="77777777" w:rsidR="00027A00" w:rsidRDefault="00027A00">
      <w:pPr>
        <w:spacing w:after="0" w:line="240" w:lineRule="auto"/>
      </w:pPr>
      <w:r>
        <w:continuationSeparator/>
      </w:r>
    </w:p>
  </w:endnote>
  <w:endnote w:type="continuationNotice" w:id="1">
    <w:p w14:paraId="5579B6A6" w14:textId="77777777" w:rsidR="00027A00" w:rsidRDefault="00027A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Book">
    <w:altName w:val="Calibri"/>
    <w:panose1 w:val="00000000000000000000"/>
    <w:charset w:val="00"/>
    <w:family w:val="modern"/>
    <w:notTrueType/>
    <w:pitch w:val="variable"/>
    <w:sig w:usb0="00000087" w:usb1="00000000" w:usb2="00000000" w:usb3="00000000" w:csb0="0000000B"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1" w:fontKey="{588EF6F3-5E7F-4810-AEB8-67F1E159AE2D}"/>
  </w:font>
  <w:font w:name="Aptos">
    <w:charset w:val="00"/>
    <w:family w:val="swiss"/>
    <w:pitch w:val="variable"/>
    <w:sig w:usb0="20000287" w:usb1="00000003" w:usb2="00000000" w:usb3="00000000" w:csb0="0000019F" w:csb1="00000000"/>
    <w:embedRegular r:id="rId2" w:fontKey="{9BEC11B4-1D98-4308-876E-89A12C58A505}"/>
    <w:embedBold r:id="rId3" w:fontKey="{270A1283-F9E3-4224-822F-DB68194B7E10}"/>
    <w:embedItalic r:id="rId4" w:fontKey="{D3D41E3E-A602-4DF5-B28B-BCE9DEFDF8A4}"/>
  </w:font>
  <w:font w:name="Calibri">
    <w:panose1 w:val="020F0502020204030204"/>
    <w:charset w:val="00"/>
    <w:family w:val="swiss"/>
    <w:pitch w:val="variable"/>
    <w:sig w:usb0="E4002EFF" w:usb1="C200247B" w:usb2="00000009" w:usb3="00000000" w:csb0="000001FF" w:csb1="00000000"/>
    <w:embedRegular r:id="rId5" w:fontKey="{E67033E7-180D-460A-9827-771A17868D4E}"/>
    <w:embedBold r:id="rId6" w:fontKey="{A7677DCB-F175-41E8-8F72-4F7D432CAE69}"/>
    <w:embedItalic r:id="rId7" w:fontKey="{0E04C8F7-E4B5-4FA2-A90A-AC537B594681}"/>
  </w:font>
  <w:font w:name="Yu Gothic">
    <w:altName w:val="游ゴシック"/>
    <w:panose1 w:val="020B0400000000000000"/>
    <w:charset w:val="80"/>
    <w:family w:val="swiss"/>
    <w:pitch w:val="variable"/>
    <w:sig w:usb0="E00002FF" w:usb1="2AC7FDFF" w:usb2="00000016" w:usb3="00000000" w:csb0="0002009F" w:csb1="00000000"/>
  </w:font>
  <w:font w:name="Gill Sans MT">
    <w:panose1 w:val="020B0502020104020203"/>
    <w:charset w:val="00"/>
    <w:family w:val="swiss"/>
    <w:pitch w:val="variable"/>
    <w:sig w:usb0="00000007" w:usb1="00000000" w:usb2="00000000" w:usb3="00000000" w:csb0="00000003" w:csb1="00000000"/>
    <w:embedRegular r:id="rId8" w:fontKey="{3AD977EB-B378-4A25-90C1-C708549C63BA}"/>
  </w:font>
  <w:font w:name="Helvetica">
    <w:panose1 w:val="020B0604020202020204"/>
    <w:charset w:val="00"/>
    <w:family w:val="swiss"/>
    <w:pitch w:val="variable"/>
    <w:sig w:usb0="00000003" w:usb1="00000000" w:usb2="00000000" w:usb3="00000000" w:csb0="00000001" w:csb1="00000000"/>
    <w:embedRegular r:id="rId9" w:fontKey="{667F7CE1-44F1-4F67-A81E-257E26C7EC6E}"/>
    <w:embedBold r:id="rId10" w:fontKey="{576C7635-FED5-4AF4-94FF-574F018343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A5478" w14:textId="52F2A487" w:rsidR="00073650" w:rsidRDefault="00927447">
    <w:pPr>
      <w:pBdr>
        <w:top w:val="nil"/>
        <w:left w:val="nil"/>
        <w:bottom w:val="nil"/>
        <w:right w:val="nil"/>
        <w:between w:val="nil"/>
      </w:pBdr>
      <w:tabs>
        <w:tab w:val="center" w:pos="4680"/>
        <w:tab w:val="right" w:pos="9360"/>
      </w:tabs>
      <w:spacing w:after="0" w:line="240" w:lineRule="auto"/>
      <w:jc w:val="center"/>
      <w:rPr>
        <w:rFonts w:cs="Gotham Book"/>
        <w:szCs w:val="22"/>
      </w:rPr>
    </w:pPr>
    <w:r>
      <w:rPr>
        <w:rFonts w:cs="Gotham Book"/>
        <w:szCs w:val="22"/>
      </w:rPr>
      <w:fldChar w:fldCharType="begin"/>
    </w:r>
    <w:r>
      <w:rPr>
        <w:rFonts w:cs="Gotham Book"/>
        <w:szCs w:val="22"/>
      </w:rPr>
      <w:instrText>PAGE</w:instrText>
    </w:r>
    <w:r>
      <w:rPr>
        <w:rFonts w:cs="Gotham Book"/>
        <w:szCs w:val="22"/>
      </w:rPr>
      <w:fldChar w:fldCharType="separate"/>
    </w:r>
    <w:r w:rsidR="008A7A15">
      <w:rPr>
        <w:rFonts w:cs="Gotham Book"/>
        <w:noProof/>
        <w:szCs w:val="22"/>
      </w:rPr>
      <w:t>2</w:t>
    </w:r>
    <w:r>
      <w:rPr>
        <w:rFonts w:cs="Gotham Book"/>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341485" w14:textId="77777777" w:rsidR="00027A00" w:rsidRDefault="00027A00">
      <w:pPr>
        <w:spacing w:after="0" w:line="240" w:lineRule="auto"/>
      </w:pPr>
      <w:r>
        <w:separator/>
      </w:r>
    </w:p>
  </w:footnote>
  <w:footnote w:type="continuationSeparator" w:id="0">
    <w:p w14:paraId="09CFCBB5" w14:textId="77777777" w:rsidR="00027A00" w:rsidRDefault="00027A00">
      <w:pPr>
        <w:spacing w:after="0" w:line="240" w:lineRule="auto"/>
      </w:pPr>
      <w:r>
        <w:continuationSeparator/>
      </w:r>
    </w:p>
  </w:footnote>
  <w:footnote w:type="continuationNotice" w:id="1">
    <w:p w14:paraId="725AE4D2" w14:textId="77777777" w:rsidR="00027A00" w:rsidRDefault="00027A00">
      <w:pPr>
        <w:spacing w:after="0" w:line="240" w:lineRule="auto"/>
      </w:pPr>
    </w:p>
  </w:footnote>
  <w:footnote w:id="2">
    <w:p w14:paraId="0A53FDC2" w14:textId="77777777" w:rsidR="00CD162B" w:rsidRDefault="00CD162B" w:rsidP="00CD162B">
      <w:pPr>
        <w:pStyle w:val="FootnoteText"/>
      </w:pPr>
      <w:r>
        <w:rPr>
          <w:rStyle w:val="FootnoteReference"/>
        </w:rPr>
        <w:footnoteRef/>
      </w:r>
      <w:r>
        <w:t xml:space="preserve"> See “Limited General Applicability Nonavailability Waiver of the Buy America Domestic Content Procurement Preference as Applied to Recipients of Broadband Equity, Access, and Deployment Program,” Department of Commerce, February 2024, </w:t>
      </w:r>
      <w:hyperlink r:id="rId1" w:history="1">
        <w:r w:rsidRPr="00CE53D9">
          <w:rPr>
            <w:rStyle w:val="Hyperlink"/>
          </w:rPr>
          <w:t>https://www.commerce.gov/sites/default/files/2024-02/BABA%20Waiver%20Signed.pdf</w:t>
        </w:r>
      </w:hyperlink>
      <w:r>
        <w:t xml:space="preserve">; BEAD NOFO, NTIA, </w:t>
      </w:r>
      <w:hyperlink r:id="rId2" w:history="1">
        <w:r w:rsidRPr="00CE53D9">
          <w:rPr>
            <w:rStyle w:val="Hyperlink"/>
          </w:rPr>
          <w:t>https://broadbandusa.ntia.doc.gov/sites/default/files/2022-05/BEAD%20NOFO.pdf</w:t>
        </w:r>
      </w:hyperlink>
      <w:r>
        <w:t xml:space="preserve">, </w:t>
      </w:r>
      <w:r w:rsidRPr="00027603">
        <w:t>VII.D.6</w:t>
      </w:r>
      <w:r>
        <w:t>, p.87-88.</w:t>
      </w:r>
    </w:p>
  </w:footnote>
  <w:footnote w:id="3">
    <w:p w14:paraId="533AAB94" w14:textId="77777777" w:rsidR="00CD162B" w:rsidRDefault="00CD162B" w:rsidP="00CD162B">
      <w:pPr>
        <w:pStyle w:val="FootnoteText"/>
      </w:pPr>
      <w:r>
        <w:rPr>
          <w:rStyle w:val="FootnoteReference"/>
        </w:rPr>
        <w:footnoteRef/>
      </w:r>
      <w:r>
        <w:t xml:space="preserve"> See, “Build America, Buy America Compliance and Documentation Requirements and Procedures,” NTIA, July 2024, </w:t>
      </w:r>
      <w:hyperlink r:id="rId3" w:history="1">
        <w:r w:rsidRPr="00CE53D9">
          <w:rPr>
            <w:rStyle w:val="Hyperlink"/>
          </w:rPr>
          <w:t>https://broadbandusa.ntia.doc.gov/sites/default/files/2024-07/BABA_Compliance.pdf</w:t>
        </w:r>
      </w:hyperlink>
      <w:r>
        <w:t>; “</w:t>
      </w:r>
      <w:r w:rsidRPr="00F7699A">
        <w:t>BABA Compliance and Self Certification</w:t>
      </w:r>
      <w:r>
        <w:t xml:space="preserve">,” NTIA, </w:t>
      </w:r>
      <w:hyperlink r:id="rId4" w:history="1">
        <w:r w:rsidRPr="00CE53D9">
          <w:rPr>
            <w:rStyle w:val="Hyperlink"/>
          </w:rPr>
          <w:t>https://broadbandusa.ntia.doc.gov/technical-assistance/BABA_Compliance_and_Self_Certification</w:t>
        </w:r>
      </w:hyperlink>
      <w:r>
        <w:t xml:space="preserve">. </w:t>
      </w:r>
    </w:p>
  </w:footnote>
  <w:footnote w:id="4">
    <w:p w14:paraId="0CD53E23" w14:textId="77777777" w:rsidR="00CD162B" w:rsidRDefault="00CD162B" w:rsidP="00CD162B">
      <w:pPr>
        <w:pStyle w:val="FootnoteText"/>
      </w:pPr>
      <w:r>
        <w:rPr>
          <w:rStyle w:val="FootnoteReference"/>
        </w:rPr>
        <w:footnoteRef/>
      </w:r>
      <w:r>
        <w:t xml:space="preserve"> See, “Build America, Buy America Compliance and Documentation Requirements and Procedures,” NTIA, July 2024, </w:t>
      </w:r>
      <w:hyperlink r:id="rId5" w:history="1">
        <w:r w:rsidRPr="00CE53D9">
          <w:rPr>
            <w:rStyle w:val="Hyperlink"/>
          </w:rPr>
          <w:t>https://broadbandusa.ntia.doc.gov/sites/default/files/2024-07/BABA_Compliance.pdf</w:t>
        </w:r>
      </w:hyperlink>
      <w:r>
        <w:t>, Appendix B – BEAD BABA Reporting Subrecipient Tracker (for Finished Waived Electronics).</w:t>
      </w:r>
    </w:p>
  </w:footnote>
  <w:footnote w:id="5">
    <w:p w14:paraId="6BBD715F" w14:textId="77777777" w:rsidR="00CD162B" w:rsidRDefault="00CD162B" w:rsidP="00CD162B">
      <w:pPr>
        <w:pStyle w:val="FootnoteText"/>
      </w:pPr>
      <w:r>
        <w:rPr>
          <w:rStyle w:val="FootnoteReference"/>
        </w:rPr>
        <w:footnoteRef/>
      </w:r>
      <w:r>
        <w:t xml:space="preserve"> See, “Build America, Buy America Compliance and Documentation Requirements and Procedures,” NTIA, July 2024, </w:t>
      </w:r>
      <w:hyperlink r:id="rId6" w:history="1">
        <w:r w:rsidRPr="00CE53D9">
          <w:rPr>
            <w:rStyle w:val="Hyperlink"/>
          </w:rPr>
          <w:t>https://broadbandusa.ntia.doc.gov/sites/default/files/2024-07/BABA_Compliance.pdf</w:t>
        </w:r>
      </w:hyperlink>
      <w:r>
        <w:t>, Appendix A – Sample Manufacturer Certification Letter.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FA905" w14:textId="4744A914" w:rsidR="00FB772B" w:rsidRDefault="00FB772B">
    <w:pPr>
      <w:pBdr>
        <w:top w:val="nil"/>
        <w:left w:val="nil"/>
        <w:bottom w:val="nil"/>
        <w:right w:val="nil"/>
        <w:between w:val="nil"/>
      </w:pBdr>
      <w:tabs>
        <w:tab w:val="center" w:pos="4680"/>
        <w:tab w:val="right" w:pos="9360"/>
      </w:tabs>
      <w:spacing w:after="0" w:line="240" w:lineRule="auto"/>
      <w:rPr>
        <w:rFonts w:cs="Gotham Book"/>
        <w:szCs w:val="22"/>
      </w:rPr>
    </w:pPr>
    <w:r>
      <w:rPr>
        <w:noProof/>
      </w:rPr>
      <w:drawing>
        <wp:anchor distT="0" distB="0" distL="114300" distR="114300" simplePos="0" relativeHeight="251658240" behindDoc="0" locked="0" layoutInCell="1" allowOverlap="1" wp14:anchorId="7F06446C" wp14:editId="0001AE44">
          <wp:simplePos x="0" y="0"/>
          <wp:positionH relativeFrom="margin">
            <wp:posOffset>5331460</wp:posOffset>
          </wp:positionH>
          <wp:positionV relativeFrom="topMargin">
            <wp:posOffset>342900</wp:posOffset>
          </wp:positionV>
          <wp:extent cx="669851" cy="399974"/>
          <wp:effectExtent l="0" t="0" r="0" b="635"/>
          <wp:wrapNone/>
          <wp:docPr id="818452932" name="Picture 1" descr="Wyoming Business Council Presents Three ...">
            <a:extLst xmlns:a="http://schemas.openxmlformats.org/drawingml/2006/main">
              <a:ext uri="{FF2B5EF4-FFF2-40B4-BE49-F238E27FC236}">
                <a16:creationId xmlns:a16="http://schemas.microsoft.com/office/drawing/2014/main" id="{8339DB2D-65F7-4171-B5FD-40A61BAA9E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Wyoming Business Council Presents Three ...">
                    <a:extLst>
                      <a:ext uri="{FF2B5EF4-FFF2-40B4-BE49-F238E27FC236}">
                        <a16:creationId xmlns:a16="http://schemas.microsoft.com/office/drawing/2014/main" id="{8339DB2D-65F7-4171-B5FD-40A61BAA9EB6}"/>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69851" cy="399974"/>
                  </a:xfrm>
                  <a:prstGeom prst="rect">
                    <a:avLst/>
                  </a:prstGeom>
                  <a:noFill/>
                </pic:spPr>
              </pic:pic>
            </a:graphicData>
          </a:graphic>
          <wp14:sizeRelH relativeFrom="margin">
            <wp14:pctWidth>0</wp14:pctWidth>
          </wp14:sizeRelH>
          <wp14:sizeRelV relativeFrom="margin">
            <wp14:pctHeight>0</wp14:pctHeight>
          </wp14:sizeRelV>
        </wp:anchor>
      </w:drawing>
    </w:r>
    <w:r w:rsidR="00927447">
      <w:rPr>
        <w:rFonts w:cs="Gotham Book"/>
        <w:szCs w:val="22"/>
      </w:rPr>
      <w:t xml:space="preserve">Wyoming </w:t>
    </w:r>
    <w:r w:rsidR="00C145E9">
      <w:rPr>
        <w:rFonts w:cs="Gotham Book"/>
        <w:szCs w:val="22"/>
      </w:rPr>
      <w:t>BEAD Program Monitoring Plan</w:t>
    </w:r>
    <w:r>
      <w:rPr>
        <w:rFonts w:cs="Gotham Book"/>
        <w:szCs w:val="22"/>
      </w:rPr>
      <w:t xml:space="preserve"> </w:t>
    </w:r>
  </w:p>
  <w:p w14:paraId="382A5477" w14:textId="4E0E4346" w:rsidR="00073650" w:rsidRDefault="006F2A93">
    <w:pPr>
      <w:pBdr>
        <w:top w:val="nil"/>
        <w:left w:val="nil"/>
        <w:bottom w:val="nil"/>
        <w:right w:val="nil"/>
        <w:between w:val="nil"/>
      </w:pBdr>
      <w:tabs>
        <w:tab w:val="center" w:pos="4680"/>
        <w:tab w:val="right" w:pos="9360"/>
      </w:tabs>
      <w:spacing w:after="0" w:line="240" w:lineRule="auto"/>
      <w:rPr>
        <w:rFonts w:cs="Gotham Book"/>
        <w:szCs w:val="22"/>
      </w:rPr>
    </w:pPr>
    <w:r>
      <w:rPr>
        <w:rFonts w:cs="Gotham Book"/>
        <w:szCs w:val="22"/>
      </w:rPr>
      <w:t>DRAFT | August</w:t>
    </w:r>
    <w:r w:rsidR="00BC7515">
      <w:rPr>
        <w:rFonts w:cs="Gotham Book"/>
        <w:szCs w:val="22"/>
      </w:rPr>
      <w:t xml:space="preserve">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81201"/>
    <w:multiLevelType w:val="hybridMultilevel"/>
    <w:tmpl w:val="D75A24F4"/>
    <w:lvl w:ilvl="0" w:tplc="29E6E93C">
      <w:start w:val="1"/>
      <w:numFmt w:val="bullet"/>
      <w:lvlText w:val=""/>
      <w:lvlJc w:val="left"/>
      <w:pPr>
        <w:ind w:left="1440" w:hanging="360"/>
      </w:pPr>
      <w:rPr>
        <w:rFonts w:ascii="Symbol" w:hAnsi="Symbol"/>
      </w:rPr>
    </w:lvl>
    <w:lvl w:ilvl="1" w:tplc="692C1A62">
      <w:start w:val="1"/>
      <w:numFmt w:val="bullet"/>
      <w:lvlText w:val=""/>
      <w:lvlJc w:val="left"/>
      <w:pPr>
        <w:ind w:left="1440" w:hanging="360"/>
      </w:pPr>
      <w:rPr>
        <w:rFonts w:ascii="Symbol" w:hAnsi="Symbol"/>
      </w:rPr>
    </w:lvl>
    <w:lvl w:ilvl="2" w:tplc="7FDEFA06">
      <w:start w:val="1"/>
      <w:numFmt w:val="bullet"/>
      <w:lvlText w:val=""/>
      <w:lvlJc w:val="left"/>
      <w:pPr>
        <w:ind w:left="1440" w:hanging="360"/>
      </w:pPr>
      <w:rPr>
        <w:rFonts w:ascii="Symbol" w:hAnsi="Symbol"/>
      </w:rPr>
    </w:lvl>
    <w:lvl w:ilvl="3" w:tplc="40602868">
      <w:start w:val="1"/>
      <w:numFmt w:val="bullet"/>
      <w:lvlText w:val=""/>
      <w:lvlJc w:val="left"/>
      <w:pPr>
        <w:ind w:left="1440" w:hanging="360"/>
      </w:pPr>
      <w:rPr>
        <w:rFonts w:ascii="Symbol" w:hAnsi="Symbol"/>
      </w:rPr>
    </w:lvl>
    <w:lvl w:ilvl="4" w:tplc="89086576">
      <w:start w:val="1"/>
      <w:numFmt w:val="bullet"/>
      <w:lvlText w:val=""/>
      <w:lvlJc w:val="left"/>
      <w:pPr>
        <w:ind w:left="1440" w:hanging="360"/>
      </w:pPr>
      <w:rPr>
        <w:rFonts w:ascii="Symbol" w:hAnsi="Symbol"/>
      </w:rPr>
    </w:lvl>
    <w:lvl w:ilvl="5" w:tplc="BFB869FE">
      <w:start w:val="1"/>
      <w:numFmt w:val="bullet"/>
      <w:lvlText w:val=""/>
      <w:lvlJc w:val="left"/>
      <w:pPr>
        <w:ind w:left="1440" w:hanging="360"/>
      </w:pPr>
      <w:rPr>
        <w:rFonts w:ascii="Symbol" w:hAnsi="Symbol"/>
      </w:rPr>
    </w:lvl>
    <w:lvl w:ilvl="6" w:tplc="D4B49E04">
      <w:start w:val="1"/>
      <w:numFmt w:val="bullet"/>
      <w:lvlText w:val=""/>
      <w:lvlJc w:val="left"/>
      <w:pPr>
        <w:ind w:left="1440" w:hanging="360"/>
      </w:pPr>
      <w:rPr>
        <w:rFonts w:ascii="Symbol" w:hAnsi="Symbol"/>
      </w:rPr>
    </w:lvl>
    <w:lvl w:ilvl="7" w:tplc="802C86B6">
      <w:start w:val="1"/>
      <w:numFmt w:val="bullet"/>
      <w:lvlText w:val=""/>
      <w:lvlJc w:val="left"/>
      <w:pPr>
        <w:ind w:left="1440" w:hanging="360"/>
      </w:pPr>
      <w:rPr>
        <w:rFonts w:ascii="Symbol" w:hAnsi="Symbol"/>
      </w:rPr>
    </w:lvl>
    <w:lvl w:ilvl="8" w:tplc="626E8C10">
      <w:start w:val="1"/>
      <w:numFmt w:val="bullet"/>
      <w:lvlText w:val=""/>
      <w:lvlJc w:val="left"/>
      <w:pPr>
        <w:ind w:left="1440" w:hanging="360"/>
      </w:pPr>
      <w:rPr>
        <w:rFonts w:ascii="Symbol" w:hAnsi="Symbol"/>
      </w:rPr>
    </w:lvl>
  </w:abstractNum>
  <w:abstractNum w:abstractNumId="1" w15:restartNumberingAfterBreak="0">
    <w:nsid w:val="06A060F1"/>
    <w:multiLevelType w:val="hybridMultilevel"/>
    <w:tmpl w:val="7C066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8B3E54"/>
    <w:multiLevelType w:val="hybridMultilevel"/>
    <w:tmpl w:val="C3006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DF74F6"/>
    <w:multiLevelType w:val="hybridMultilevel"/>
    <w:tmpl w:val="A3047738"/>
    <w:lvl w:ilvl="0" w:tplc="3B324946">
      <w:start w:val="1"/>
      <w:numFmt w:val="bullet"/>
      <w:lvlText w:val=""/>
      <w:lvlJc w:val="left"/>
      <w:pPr>
        <w:ind w:left="1440" w:hanging="360"/>
      </w:pPr>
      <w:rPr>
        <w:rFonts w:ascii="Symbol" w:hAnsi="Symbol"/>
      </w:rPr>
    </w:lvl>
    <w:lvl w:ilvl="1" w:tplc="7396B646">
      <w:start w:val="1"/>
      <w:numFmt w:val="bullet"/>
      <w:lvlText w:val=""/>
      <w:lvlJc w:val="left"/>
      <w:pPr>
        <w:ind w:left="1440" w:hanging="360"/>
      </w:pPr>
      <w:rPr>
        <w:rFonts w:ascii="Symbol" w:hAnsi="Symbol"/>
      </w:rPr>
    </w:lvl>
    <w:lvl w:ilvl="2" w:tplc="46D82DCA">
      <w:start w:val="1"/>
      <w:numFmt w:val="bullet"/>
      <w:lvlText w:val=""/>
      <w:lvlJc w:val="left"/>
      <w:pPr>
        <w:ind w:left="1440" w:hanging="360"/>
      </w:pPr>
      <w:rPr>
        <w:rFonts w:ascii="Symbol" w:hAnsi="Symbol"/>
      </w:rPr>
    </w:lvl>
    <w:lvl w:ilvl="3" w:tplc="1EE47F28">
      <w:start w:val="1"/>
      <w:numFmt w:val="bullet"/>
      <w:lvlText w:val=""/>
      <w:lvlJc w:val="left"/>
      <w:pPr>
        <w:ind w:left="1440" w:hanging="360"/>
      </w:pPr>
      <w:rPr>
        <w:rFonts w:ascii="Symbol" w:hAnsi="Symbol"/>
      </w:rPr>
    </w:lvl>
    <w:lvl w:ilvl="4" w:tplc="852A39F2">
      <w:start w:val="1"/>
      <w:numFmt w:val="bullet"/>
      <w:lvlText w:val=""/>
      <w:lvlJc w:val="left"/>
      <w:pPr>
        <w:ind w:left="1440" w:hanging="360"/>
      </w:pPr>
      <w:rPr>
        <w:rFonts w:ascii="Symbol" w:hAnsi="Symbol"/>
      </w:rPr>
    </w:lvl>
    <w:lvl w:ilvl="5" w:tplc="59BC11EA">
      <w:start w:val="1"/>
      <w:numFmt w:val="bullet"/>
      <w:lvlText w:val=""/>
      <w:lvlJc w:val="left"/>
      <w:pPr>
        <w:ind w:left="1440" w:hanging="360"/>
      </w:pPr>
      <w:rPr>
        <w:rFonts w:ascii="Symbol" w:hAnsi="Symbol"/>
      </w:rPr>
    </w:lvl>
    <w:lvl w:ilvl="6" w:tplc="BDB2CB1C">
      <w:start w:val="1"/>
      <w:numFmt w:val="bullet"/>
      <w:lvlText w:val=""/>
      <w:lvlJc w:val="left"/>
      <w:pPr>
        <w:ind w:left="1440" w:hanging="360"/>
      </w:pPr>
      <w:rPr>
        <w:rFonts w:ascii="Symbol" w:hAnsi="Symbol"/>
      </w:rPr>
    </w:lvl>
    <w:lvl w:ilvl="7" w:tplc="6D50FF58">
      <w:start w:val="1"/>
      <w:numFmt w:val="bullet"/>
      <w:lvlText w:val=""/>
      <w:lvlJc w:val="left"/>
      <w:pPr>
        <w:ind w:left="1440" w:hanging="360"/>
      </w:pPr>
      <w:rPr>
        <w:rFonts w:ascii="Symbol" w:hAnsi="Symbol"/>
      </w:rPr>
    </w:lvl>
    <w:lvl w:ilvl="8" w:tplc="7F18287A">
      <w:start w:val="1"/>
      <w:numFmt w:val="bullet"/>
      <w:lvlText w:val=""/>
      <w:lvlJc w:val="left"/>
      <w:pPr>
        <w:ind w:left="1440" w:hanging="360"/>
      </w:pPr>
      <w:rPr>
        <w:rFonts w:ascii="Symbol" w:hAnsi="Symbol"/>
      </w:rPr>
    </w:lvl>
  </w:abstractNum>
  <w:abstractNum w:abstractNumId="4" w15:restartNumberingAfterBreak="0">
    <w:nsid w:val="18831844"/>
    <w:multiLevelType w:val="hybridMultilevel"/>
    <w:tmpl w:val="5F2A2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3705BA"/>
    <w:multiLevelType w:val="hybridMultilevel"/>
    <w:tmpl w:val="BF96833A"/>
    <w:lvl w:ilvl="0" w:tplc="EC62326C">
      <w:start w:val="1"/>
      <w:numFmt w:val="bullet"/>
      <w:lvlText w:val=""/>
      <w:lvlJc w:val="left"/>
      <w:pPr>
        <w:ind w:left="1440" w:hanging="360"/>
      </w:pPr>
      <w:rPr>
        <w:rFonts w:ascii="Symbol" w:hAnsi="Symbol"/>
      </w:rPr>
    </w:lvl>
    <w:lvl w:ilvl="1" w:tplc="D1CC044A">
      <w:start w:val="1"/>
      <w:numFmt w:val="bullet"/>
      <w:lvlText w:val=""/>
      <w:lvlJc w:val="left"/>
      <w:pPr>
        <w:ind w:left="1440" w:hanging="360"/>
      </w:pPr>
      <w:rPr>
        <w:rFonts w:ascii="Symbol" w:hAnsi="Symbol"/>
      </w:rPr>
    </w:lvl>
    <w:lvl w:ilvl="2" w:tplc="EA8A5B7C">
      <w:start w:val="1"/>
      <w:numFmt w:val="bullet"/>
      <w:lvlText w:val=""/>
      <w:lvlJc w:val="left"/>
      <w:pPr>
        <w:ind w:left="1440" w:hanging="360"/>
      </w:pPr>
      <w:rPr>
        <w:rFonts w:ascii="Symbol" w:hAnsi="Symbol"/>
      </w:rPr>
    </w:lvl>
    <w:lvl w:ilvl="3" w:tplc="1FAA1B40">
      <w:start w:val="1"/>
      <w:numFmt w:val="bullet"/>
      <w:lvlText w:val=""/>
      <w:lvlJc w:val="left"/>
      <w:pPr>
        <w:ind w:left="1440" w:hanging="360"/>
      </w:pPr>
      <w:rPr>
        <w:rFonts w:ascii="Symbol" w:hAnsi="Symbol"/>
      </w:rPr>
    </w:lvl>
    <w:lvl w:ilvl="4" w:tplc="C660054E">
      <w:start w:val="1"/>
      <w:numFmt w:val="bullet"/>
      <w:lvlText w:val=""/>
      <w:lvlJc w:val="left"/>
      <w:pPr>
        <w:ind w:left="1440" w:hanging="360"/>
      </w:pPr>
      <w:rPr>
        <w:rFonts w:ascii="Symbol" w:hAnsi="Symbol"/>
      </w:rPr>
    </w:lvl>
    <w:lvl w:ilvl="5" w:tplc="C2583828">
      <w:start w:val="1"/>
      <w:numFmt w:val="bullet"/>
      <w:lvlText w:val=""/>
      <w:lvlJc w:val="left"/>
      <w:pPr>
        <w:ind w:left="1440" w:hanging="360"/>
      </w:pPr>
      <w:rPr>
        <w:rFonts w:ascii="Symbol" w:hAnsi="Symbol"/>
      </w:rPr>
    </w:lvl>
    <w:lvl w:ilvl="6" w:tplc="AAB0BC1A">
      <w:start w:val="1"/>
      <w:numFmt w:val="bullet"/>
      <w:lvlText w:val=""/>
      <w:lvlJc w:val="left"/>
      <w:pPr>
        <w:ind w:left="1440" w:hanging="360"/>
      </w:pPr>
      <w:rPr>
        <w:rFonts w:ascii="Symbol" w:hAnsi="Symbol"/>
      </w:rPr>
    </w:lvl>
    <w:lvl w:ilvl="7" w:tplc="BA9EBE14">
      <w:start w:val="1"/>
      <w:numFmt w:val="bullet"/>
      <w:lvlText w:val=""/>
      <w:lvlJc w:val="left"/>
      <w:pPr>
        <w:ind w:left="1440" w:hanging="360"/>
      </w:pPr>
      <w:rPr>
        <w:rFonts w:ascii="Symbol" w:hAnsi="Symbol"/>
      </w:rPr>
    </w:lvl>
    <w:lvl w:ilvl="8" w:tplc="7C567DEE">
      <w:start w:val="1"/>
      <w:numFmt w:val="bullet"/>
      <w:lvlText w:val=""/>
      <w:lvlJc w:val="left"/>
      <w:pPr>
        <w:ind w:left="1440" w:hanging="360"/>
      </w:pPr>
      <w:rPr>
        <w:rFonts w:ascii="Symbol" w:hAnsi="Symbol"/>
      </w:rPr>
    </w:lvl>
  </w:abstractNum>
  <w:abstractNum w:abstractNumId="6" w15:restartNumberingAfterBreak="0">
    <w:nsid w:val="2C7B2075"/>
    <w:multiLevelType w:val="hybridMultilevel"/>
    <w:tmpl w:val="2F646D62"/>
    <w:lvl w:ilvl="0" w:tplc="941A193A">
      <w:start w:val="1"/>
      <w:numFmt w:val="bullet"/>
      <w:pStyle w:val="ProposalBulletPoints"/>
      <w:lvlText w:val=""/>
      <w:lvlJc w:val="left"/>
      <w:pPr>
        <w:tabs>
          <w:tab w:val="num" w:pos="1440"/>
        </w:tabs>
        <w:ind w:left="1440" w:hanging="360"/>
      </w:pPr>
      <w:rPr>
        <w:rFonts w:ascii="Symbol" w:hAnsi="Symbol" w:hint="default"/>
        <w:color w:val="000000"/>
        <w:sz w:val="20"/>
      </w:rPr>
    </w:lvl>
    <w:lvl w:ilvl="1" w:tplc="04090003">
      <w:start w:val="1"/>
      <w:numFmt w:val="bullet"/>
      <w:lvlText w:val="o"/>
      <w:lvlJc w:val="left"/>
      <w:pPr>
        <w:tabs>
          <w:tab w:val="num" w:pos="2160"/>
        </w:tabs>
        <w:ind w:left="2160" w:hanging="360"/>
      </w:pPr>
      <w:rPr>
        <w:rFonts w:ascii="Courier New" w:hAnsi="Courier New" w:cs="Courier New" w:hint="default"/>
        <w:color w:val="000000"/>
        <w:sz w:val="20"/>
      </w:rPr>
    </w:lvl>
    <w:lvl w:ilvl="2" w:tplc="04090005">
      <w:start w:val="1"/>
      <w:numFmt w:val="bullet"/>
      <w:lvlText w:val=""/>
      <w:lvlJc w:val="left"/>
      <w:pPr>
        <w:tabs>
          <w:tab w:val="num" w:pos="2880"/>
        </w:tabs>
        <w:ind w:left="2880" w:hanging="360"/>
      </w:pPr>
      <w:rPr>
        <w:rFonts w:ascii="Wingdings" w:hAnsi="Wingdings" w:hint="default"/>
        <w:color w:val="000000"/>
        <w:sz w:val="20"/>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335C0B15"/>
    <w:multiLevelType w:val="hybridMultilevel"/>
    <w:tmpl w:val="C624D1D8"/>
    <w:lvl w:ilvl="0" w:tplc="31725CF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2C4878"/>
    <w:multiLevelType w:val="hybridMultilevel"/>
    <w:tmpl w:val="E8FCCF24"/>
    <w:lvl w:ilvl="0" w:tplc="0E32F430">
      <w:start w:val="1"/>
      <w:numFmt w:val="bullet"/>
      <w:lvlText w:val=""/>
      <w:lvlJc w:val="left"/>
      <w:pPr>
        <w:ind w:left="1440" w:hanging="360"/>
      </w:pPr>
      <w:rPr>
        <w:rFonts w:ascii="Symbol" w:hAnsi="Symbol"/>
      </w:rPr>
    </w:lvl>
    <w:lvl w:ilvl="1" w:tplc="9A8A3C46">
      <w:start w:val="1"/>
      <w:numFmt w:val="bullet"/>
      <w:lvlText w:val=""/>
      <w:lvlJc w:val="left"/>
      <w:pPr>
        <w:ind w:left="1440" w:hanging="360"/>
      </w:pPr>
      <w:rPr>
        <w:rFonts w:ascii="Symbol" w:hAnsi="Symbol"/>
      </w:rPr>
    </w:lvl>
    <w:lvl w:ilvl="2" w:tplc="A2029EFC">
      <w:start w:val="1"/>
      <w:numFmt w:val="bullet"/>
      <w:lvlText w:val=""/>
      <w:lvlJc w:val="left"/>
      <w:pPr>
        <w:ind w:left="1440" w:hanging="360"/>
      </w:pPr>
      <w:rPr>
        <w:rFonts w:ascii="Symbol" w:hAnsi="Symbol"/>
      </w:rPr>
    </w:lvl>
    <w:lvl w:ilvl="3" w:tplc="BA5838D6">
      <w:start w:val="1"/>
      <w:numFmt w:val="bullet"/>
      <w:lvlText w:val=""/>
      <w:lvlJc w:val="left"/>
      <w:pPr>
        <w:ind w:left="1440" w:hanging="360"/>
      </w:pPr>
      <w:rPr>
        <w:rFonts w:ascii="Symbol" w:hAnsi="Symbol"/>
      </w:rPr>
    </w:lvl>
    <w:lvl w:ilvl="4" w:tplc="D5A25CA8">
      <w:start w:val="1"/>
      <w:numFmt w:val="bullet"/>
      <w:lvlText w:val=""/>
      <w:lvlJc w:val="left"/>
      <w:pPr>
        <w:ind w:left="1440" w:hanging="360"/>
      </w:pPr>
      <w:rPr>
        <w:rFonts w:ascii="Symbol" w:hAnsi="Symbol"/>
      </w:rPr>
    </w:lvl>
    <w:lvl w:ilvl="5" w:tplc="01C094DE">
      <w:start w:val="1"/>
      <w:numFmt w:val="bullet"/>
      <w:lvlText w:val=""/>
      <w:lvlJc w:val="left"/>
      <w:pPr>
        <w:ind w:left="1440" w:hanging="360"/>
      </w:pPr>
      <w:rPr>
        <w:rFonts w:ascii="Symbol" w:hAnsi="Symbol"/>
      </w:rPr>
    </w:lvl>
    <w:lvl w:ilvl="6" w:tplc="B4D037A8">
      <w:start w:val="1"/>
      <w:numFmt w:val="bullet"/>
      <w:lvlText w:val=""/>
      <w:lvlJc w:val="left"/>
      <w:pPr>
        <w:ind w:left="1440" w:hanging="360"/>
      </w:pPr>
      <w:rPr>
        <w:rFonts w:ascii="Symbol" w:hAnsi="Symbol"/>
      </w:rPr>
    </w:lvl>
    <w:lvl w:ilvl="7" w:tplc="8C529B44">
      <w:start w:val="1"/>
      <w:numFmt w:val="bullet"/>
      <w:lvlText w:val=""/>
      <w:lvlJc w:val="left"/>
      <w:pPr>
        <w:ind w:left="1440" w:hanging="360"/>
      </w:pPr>
      <w:rPr>
        <w:rFonts w:ascii="Symbol" w:hAnsi="Symbol"/>
      </w:rPr>
    </w:lvl>
    <w:lvl w:ilvl="8" w:tplc="00D2E05A">
      <w:start w:val="1"/>
      <w:numFmt w:val="bullet"/>
      <w:lvlText w:val=""/>
      <w:lvlJc w:val="left"/>
      <w:pPr>
        <w:ind w:left="1440" w:hanging="360"/>
      </w:pPr>
      <w:rPr>
        <w:rFonts w:ascii="Symbol" w:hAnsi="Symbol"/>
      </w:rPr>
    </w:lvl>
  </w:abstractNum>
  <w:abstractNum w:abstractNumId="9" w15:restartNumberingAfterBreak="0">
    <w:nsid w:val="3C5830A6"/>
    <w:multiLevelType w:val="hybridMultilevel"/>
    <w:tmpl w:val="2AC89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822774"/>
    <w:multiLevelType w:val="hybridMultilevel"/>
    <w:tmpl w:val="9B2EA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B29C03"/>
    <w:multiLevelType w:val="hybridMultilevel"/>
    <w:tmpl w:val="B9C2DEB0"/>
    <w:lvl w:ilvl="0" w:tplc="A2BC8D66">
      <w:start w:val="1"/>
      <w:numFmt w:val="bullet"/>
      <w:lvlText w:val="·"/>
      <w:lvlJc w:val="left"/>
      <w:pPr>
        <w:ind w:left="720" w:hanging="360"/>
      </w:pPr>
      <w:rPr>
        <w:rFonts w:ascii="Symbol" w:hAnsi="Symbol" w:hint="default"/>
      </w:rPr>
    </w:lvl>
    <w:lvl w:ilvl="1" w:tplc="E4D8B45E">
      <w:start w:val="1"/>
      <w:numFmt w:val="bullet"/>
      <w:lvlText w:val="o"/>
      <w:lvlJc w:val="left"/>
      <w:pPr>
        <w:ind w:left="1440" w:hanging="360"/>
      </w:pPr>
      <w:rPr>
        <w:rFonts w:ascii="Symbol" w:hAnsi="Symbol" w:hint="default"/>
      </w:rPr>
    </w:lvl>
    <w:lvl w:ilvl="2" w:tplc="17022652">
      <w:start w:val="1"/>
      <w:numFmt w:val="bullet"/>
      <w:lvlText w:val=""/>
      <w:lvlJc w:val="left"/>
      <w:pPr>
        <w:ind w:left="2160" w:hanging="360"/>
      </w:pPr>
      <w:rPr>
        <w:rFonts w:ascii="Wingdings" w:hAnsi="Wingdings" w:hint="default"/>
      </w:rPr>
    </w:lvl>
    <w:lvl w:ilvl="3" w:tplc="84CACEC8">
      <w:start w:val="1"/>
      <w:numFmt w:val="bullet"/>
      <w:lvlText w:val=""/>
      <w:lvlJc w:val="left"/>
      <w:pPr>
        <w:ind w:left="2880" w:hanging="360"/>
      </w:pPr>
      <w:rPr>
        <w:rFonts w:ascii="Symbol" w:hAnsi="Symbol" w:hint="default"/>
      </w:rPr>
    </w:lvl>
    <w:lvl w:ilvl="4" w:tplc="7028150A">
      <w:start w:val="1"/>
      <w:numFmt w:val="bullet"/>
      <w:lvlText w:val="o"/>
      <w:lvlJc w:val="left"/>
      <w:pPr>
        <w:ind w:left="3600" w:hanging="360"/>
      </w:pPr>
      <w:rPr>
        <w:rFonts w:ascii="Courier New" w:hAnsi="Courier New" w:hint="default"/>
      </w:rPr>
    </w:lvl>
    <w:lvl w:ilvl="5" w:tplc="7E56455E">
      <w:start w:val="1"/>
      <w:numFmt w:val="bullet"/>
      <w:lvlText w:val=""/>
      <w:lvlJc w:val="left"/>
      <w:pPr>
        <w:ind w:left="4320" w:hanging="360"/>
      </w:pPr>
      <w:rPr>
        <w:rFonts w:ascii="Wingdings" w:hAnsi="Wingdings" w:hint="default"/>
      </w:rPr>
    </w:lvl>
    <w:lvl w:ilvl="6" w:tplc="BCF22AB0">
      <w:start w:val="1"/>
      <w:numFmt w:val="bullet"/>
      <w:lvlText w:val=""/>
      <w:lvlJc w:val="left"/>
      <w:pPr>
        <w:ind w:left="5040" w:hanging="360"/>
      </w:pPr>
      <w:rPr>
        <w:rFonts w:ascii="Symbol" w:hAnsi="Symbol" w:hint="default"/>
      </w:rPr>
    </w:lvl>
    <w:lvl w:ilvl="7" w:tplc="F54E3FF4">
      <w:start w:val="1"/>
      <w:numFmt w:val="bullet"/>
      <w:lvlText w:val="o"/>
      <w:lvlJc w:val="left"/>
      <w:pPr>
        <w:ind w:left="5760" w:hanging="360"/>
      </w:pPr>
      <w:rPr>
        <w:rFonts w:ascii="Courier New" w:hAnsi="Courier New" w:hint="default"/>
      </w:rPr>
    </w:lvl>
    <w:lvl w:ilvl="8" w:tplc="D368D4A0">
      <w:start w:val="1"/>
      <w:numFmt w:val="bullet"/>
      <w:lvlText w:val=""/>
      <w:lvlJc w:val="left"/>
      <w:pPr>
        <w:ind w:left="6480" w:hanging="360"/>
      </w:pPr>
      <w:rPr>
        <w:rFonts w:ascii="Wingdings" w:hAnsi="Wingdings" w:hint="default"/>
      </w:rPr>
    </w:lvl>
  </w:abstractNum>
  <w:abstractNum w:abstractNumId="12" w15:restartNumberingAfterBreak="0">
    <w:nsid w:val="4D1148D9"/>
    <w:multiLevelType w:val="hybridMultilevel"/>
    <w:tmpl w:val="E27438AE"/>
    <w:lvl w:ilvl="0" w:tplc="C0505BBA">
      <w:start w:val="1"/>
      <w:numFmt w:val="bullet"/>
      <w:lvlText w:val=""/>
      <w:lvlJc w:val="left"/>
      <w:pPr>
        <w:ind w:left="1440" w:hanging="360"/>
      </w:pPr>
      <w:rPr>
        <w:rFonts w:ascii="Symbol" w:hAnsi="Symbol"/>
      </w:rPr>
    </w:lvl>
    <w:lvl w:ilvl="1" w:tplc="723E4C2A">
      <w:start w:val="1"/>
      <w:numFmt w:val="bullet"/>
      <w:lvlText w:val=""/>
      <w:lvlJc w:val="left"/>
      <w:pPr>
        <w:ind w:left="1440" w:hanging="360"/>
      </w:pPr>
      <w:rPr>
        <w:rFonts w:ascii="Symbol" w:hAnsi="Symbol"/>
      </w:rPr>
    </w:lvl>
    <w:lvl w:ilvl="2" w:tplc="7E1A4236">
      <w:start w:val="1"/>
      <w:numFmt w:val="bullet"/>
      <w:lvlText w:val=""/>
      <w:lvlJc w:val="left"/>
      <w:pPr>
        <w:ind w:left="1440" w:hanging="360"/>
      </w:pPr>
      <w:rPr>
        <w:rFonts w:ascii="Symbol" w:hAnsi="Symbol"/>
      </w:rPr>
    </w:lvl>
    <w:lvl w:ilvl="3" w:tplc="6958C3F0">
      <w:start w:val="1"/>
      <w:numFmt w:val="bullet"/>
      <w:lvlText w:val=""/>
      <w:lvlJc w:val="left"/>
      <w:pPr>
        <w:ind w:left="1440" w:hanging="360"/>
      </w:pPr>
      <w:rPr>
        <w:rFonts w:ascii="Symbol" w:hAnsi="Symbol"/>
      </w:rPr>
    </w:lvl>
    <w:lvl w:ilvl="4" w:tplc="6FAA5398">
      <w:start w:val="1"/>
      <w:numFmt w:val="bullet"/>
      <w:lvlText w:val=""/>
      <w:lvlJc w:val="left"/>
      <w:pPr>
        <w:ind w:left="1440" w:hanging="360"/>
      </w:pPr>
      <w:rPr>
        <w:rFonts w:ascii="Symbol" w:hAnsi="Symbol"/>
      </w:rPr>
    </w:lvl>
    <w:lvl w:ilvl="5" w:tplc="81AE8286">
      <w:start w:val="1"/>
      <w:numFmt w:val="bullet"/>
      <w:lvlText w:val=""/>
      <w:lvlJc w:val="left"/>
      <w:pPr>
        <w:ind w:left="1440" w:hanging="360"/>
      </w:pPr>
      <w:rPr>
        <w:rFonts w:ascii="Symbol" w:hAnsi="Symbol"/>
      </w:rPr>
    </w:lvl>
    <w:lvl w:ilvl="6" w:tplc="DC927D22">
      <w:start w:val="1"/>
      <w:numFmt w:val="bullet"/>
      <w:lvlText w:val=""/>
      <w:lvlJc w:val="left"/>
      <w:pPr>
        <w:ind w:left="1440" w:hanging="360"/>
      </w:pPr>
      <w:rPr>
        <w:rFonts w:ascii="Symbol" w:hAnsi="Symbol"/>
      </w:rPr>
    </w:lvl>
    <w:lvl w:ilvl="7" w:tplc="F95CDB3C">
      <w:start w:val="1"/>
      <w:numFmt w:val="bullet"/>
      <w:lvlText w:val=""/>
      <w:lvlJc w:val="left"/>
      <w:pPr>
        <w:ind w:left="1440" w:hanging="360"/>
      </w:pPr>
      <w:rPr>
        <w:rFonts w:ascii="Symbol" w:hAnsi="Symbol"/>
      </w:rPr>
    </w:lvl>
    <w:lvl w:ilvl="8" w:tplc="271252E6">
      <w:start w:val="1"/>
      <w:numFmt w:val="bullet"/>
      <w:lvlText w:val=""/>
      <w:lvlJc w:val="left"/>
      <w:pPr>
        <w:ind w:left="1440" w:hanging="360"/>
      </w:pPr>
      <w:rPr>
        <w:rFonts w:ascii="Symbol" w:hAnsi="Symbol"/>
      </w:rPr>
    </w:lvl>
  </w:abstractNum>
  <w:abstractNum w:abstractNumId="13" w15:restartNumberingAfterBreak="0">
    <w:nsid w:val="4EA67659"/>
    <w:multiLevelType w:val="hybridMultilevel"/>
    <w:tmpl w:val="FA682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62A36"/>
    <w:multiLevelType w:val="hybridMultilevel"/>
    <w:tmpl w:val="21E60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AA558A"/>
    <w:multiLevelType w:val="hybridMultilevel"/>
    <w:tmpl w:val="8B501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1C3573"/>
    <w:multiLevelType w:val="hybridMultilevel"/>
    <w:tmpl w:val="FF282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8847BF5"/>
    <w:multiLevelType w:val="hybridMultilevel"/>
    <w:tmpl w:val="A1722C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B8845FE"/>
    <w:multiLevelType w:val="hybridMultilevel"/>
    <w:tmpl w:val="B48AC676"/>
    <w:lvl w:ilvl="0" w:tplc="52F25D26">
      <w:start w:val="1"/>
      <w:numFmt w:val="bullet"/>
      <w:lvlText w:val=""/>
      <w:lvlJc w:val="left"/>
      <w:pPr>
        <w:ind w:left="1440" w:hanging="360"/>
      </w:pPr>
      <w:rPr>
        <w:rFonts w:ascii="Symbol" w:hAnsi="Symbol"/>
      </w:rPr>
    </w:lvl>
    <w:lvl w:ilvl="1" w:tplc="E23EF8AC">
      <w:start w:val="1"/>
      <w:numFmt w:val="bullet"/>
      <w:lvlText w:val=""/>
      <w:lvlJc w:val="left"/>
      <w:pPr>
        <w:ind w:left="1440" w:hanging="360"/>
      </w:pPr>
      <w:rPr>
        <w:rFonts w:ascii="Symbol" w:hAnsi="Symbol"/>
      </w:rPr>
    </w:lvl>
    <w:lvl w:ilvl="2" w:tplc="97E6DF26">
      <w:start w:val="1"/>
      <w:numFmt w:val="bullet"/>
      <w:lvlText w:val=""/>
      <w:lvlJc w:val="left"/>
      <w:pPr>
        <w:ind w:left="1440" w:hanging="360"/>
      </w:pPr>
      <w:rPr>
        <w:rFonts w:ascii="Symbol" w:hAnsi="Symbol"/>
      </w:rPr>
    </w:lvl>
    <w:lvl w:ilvl="3" w:tplc="6892423E">
      <w:start w:val="1"/>
      <w:numFmt w:val="bullet"/>
      <w:lvlText w:val=""/>
      <w:lvlJc w:val="left"/>
      <w:pPr>
        <w:ind w:left="1440" w:hanging="360"/>
      </w:pPr>
      <w:rPr>
        <w:rFonts w:ascii="Symbol" w:hAnsi="Symbol"/>
      </w:rPr>
    </w:lvl>
    <w:lvl w:ilvl="4" w:tplc="97589E5E">
      <w:start w:val="1"/>
      <w:numFmt w:val="bullet"/>
      <w:lvlText w:val=""/>
      <w:lvlJc w:val="left"/>
      <w:pPr>
        <w:ind w:left="1440" w:hanging="360"/>
      </w:pPr>
      <w:rPr>
        <w:rFonts w:ascii="Symbol" w:hAnsi="Symbol"/>
      </w:rPr>
    </w:lvl>
    <w:lvl w:ilvl="5" w:tplc="F5C656B2">
      <w:start w:val="1"/>
      <w:numFmt w:val="bullet"/>
      <w:lvlText w:val=""/>
      <w:lvlJc w:val="left"/>
      <w:pPr>
        <w:ind w:left="1440" w:hanging="360"/>
      </w:pPr>
      <w:rPr>
        <w:rFonts w:ascii="Symbol" w:hAnsi="Symbol"/>
      </w:rPr>
    </w:lvl>
    <w:lvl w:ilvl="6" w:tplc="75CA6344">
      <w:start w:val="1"/>
      <w:numFmt w:val="bullet"/>
      <w:lvlText w:val=""/>
      <w:lvlJc w:val="left"/>
      <w:pPr>
        <w:ind w:left="1440" w:hanging="360"/>
      </w:pPr>
      <w:rPr>
        <w:rFonts w:ascii="Symbol" w:hAnsi="Symbol"/>
      </w:rPr>
    </w:lvl>
    <w:lvl w:ilvl="7" w:tplc="9AB0E216">
      <w:start w:val="1"/>
      <w:numFmt w:val="bullet"/>
      <w:lvlText w:val=""/>
      <w:lvlJc w:val="left"/>
      <w:pPr>
        <w:ind w:left="1440" w:hanging="360"/>
      </w:pPr>
      <w:rPr>
        <w:rFonts w:ascii="Symbol" w:hAnsi="Symbol"/>
      </w:rPr>
    </w:lvl>
    <w:lvl w:ilvl="8" w:tplc="F4BED35C">
      <w:start w:val="1"/>
      <w:numFmt w:val="bullet"/>
      <w:lvlText w:val=""/>
      <w:lvlJc w:val="left"/>
      <w:pPr>
        <w:ind w:left="1440" w:hanging="360"/>
      </w:pPr>
      <w:rPr>
        <w:rFonts w:ascii="Symbol" w:hAnsi="Symbol"/>
      </w:rPr>
    </w:lvl>
  </w:abstractNum>
  <w:abstractNum w:abstractNumId="19" w15:restartNumberingAfterBreak="0">
    <w:nsid w:val="61140F23"/>
    <w:multiLevelType w:val="hybridMultilevel"/>
    <w:tmpl w:val="064267CE"/>
    <w:lvl w:ilvl="0" w:tplc="04090001">
      <w:start w:val="1"/>
      <w:numFmt w:val="bullet"/>
      <w:lvlText w:val=""/>
      <w:lvlJc w:val="left"/>
      <w:pPr>
        <w:ind w:left="1440" w:hanging="72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611A5B04"/>
    <w:multiLevelType w:val="hybridMultilevel"/>
    <w:tmpl w:val="06786B1E"/>
    <w:lvl w:ilvl="0" w:tplc="2F308CF8">
      <w:start w:val="1"/>
      <w:numFmt w:val="lowerLetter"/>
      <w:pStyle w:val="Heading4"/>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A50791"/>
    <w:multiLevelType w:val="hybridMultilevel"/>
    <w:tmpl w:val="11648878"/>
    <w:lvl w:ilvl="0" w:tplc="646E40EA">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236653C"/>
    <w:multiLevelType w:val="hybridMultilevel"/>
    <w:tmpl w:val="BD724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5323356"/>
    <w:multiLevelType w:val="hybridMultilevel"/>
    <w:tmpl w:val="8E4EA78E"/>
    <w:lvl w:ilvl="0" w:tplc="6256F08C">
      <w:start w:val="1"/>
      <w:numFmt w:val="bullet"/>
      <w:lvlText w:val="·"/>
      <w:lvlJc w:val="left"/>
      <w:pPr>
        <w:ind w:left="720" w:hanging="360"/>
      </w:pPr>
      <w:rPr>
        <w:rFonts w:ascii="Symbol" w:hAnsi="Symbol" w:hint="default"/>
        <w:color w:val="auto"/>
      </w:rPr>
    </w:lvl>
    <w:lvl w:ilvl="1" w:tplc="C1206364">
      <w:start w:val="1"/>
      <w:numFmt w:val="bullet"/>
      <w:lvlText w:val="o"/>
      <w:lvlJc w:val="left"/>
      <w:pPr>
        <w:ind w:left="1440" w:hanging="360"/>
      </w:pPr>
      <w:rPr>
        <w:rFonts w:ascii="Courier New" w:hAnsi="Courier New" w:hint="default"/>
      </w:rPr>
    </w:lvl>
    <w:lvl w:ilvl="2" w:tplc="8ABCBFEE">
      <w:start w:val="1"/>
      <w:numFmt w:val="bullet"/>
      <w:lvlText w:val=""/>
      <w:lvlJc w:val="left"/>
      <w:pPr>
        <w:ind w:left="2160" w:hanging="360"/>
      </w:pPr>
      <w:rPr>
        <w:rFonts w:ascii="Wingdings" w:hAnsi="Wingdings" w:hint="default"/>
      </w:rPr>
    </w:lvl>
    <w:lvl w:ilvl="3" w:tplc="A39AE066">
      <w:start w:val="1"/>
      <w:numFmt w:val="bullet"/>
      <w:lvlText w:val=""/>
      <w:lvlJc w:val="left"/>
      <w:pPr>
        <w:ind w:left="2880" w:hanging="360"/>
      </w:pPr>
      <w:rPr>
        <w:rFonts w:ascii="Symbol" w:hAnsi="Symbol" w:hint="default"/>
      </w:rPr>
    </w:lvl>
    <w:lvl w:ilvl="4" w:tplc="69CEA132">
      <w:start w:val="1"/>
      <w:numFmt w:val="bullet"/>
      <w:lvlText w:val="o"/>
      <w:lvlJc w:val="left"/>
      <w:pPr>
        <w:ind w:left="3600" w:hanging="360"/>
      </w:pPr>
      <w:rPr>
        <w:rFonts w:ascii="Courier New" w:hAnsi="Courier New" w:hint="default"/>
      </w:rPr>
    </w:lvl>
    <w:lvl w:ilvl="5" w:tplc="6EBEF1D0">
      <w:start w:val="1"/>
      <w:numFmt w:val="bullet"/>
      <w:lvlText w:val=""/>
      <w:lvlJc w:val="left"/>
      <w:pPr>
        <w:ind w:left="4320" w:hanging="360"/>
      </w:pPr>
      <w:rPr>
        <w:rFonts w:ascii="Wingdings" w:hAnsi="Wingdings" w:hint="default"/>
      </w:rPr>
    </w:lvl>
    <w:lvl w:ilvl="6" w:tplc="80D85DCA">
      <w:start w:val="1"/>
      <w:numFmt w:val="bullet"/>
      <w:lvlText w:val=""/>
      <w:lvlJc w:val="left"/>
      <w:pPr>
        <w:ind w:left="5040" w:hanging="360"/>
      </w:pPr>
      <w:rPr>
        <w:rFonts w:ascii="Symbol" w:hAnsi="Symbol" w:hint="default"/>
      </w:rPr>
    </w:lvl>
    <w:lvl w:ilvl="7" w:tplc="6A4C7A62">
      <w:start w:val="1"/>
      <w:numFmt w:val="bullet"/>
      <w:lvlText w:val="o"/>
      <w:lvlJc w:val="left"/>
      <w:pPr>
        <w:ind w:left="5760" w:hanging="360"/>
      </w:pPr>
      <w:rPr>
        <w:rFonts w:ascii="Courier New" w:hAnsi="Courier New" w:hint="default"/>
      </w:rPr>
    </w:lvl>
    <w:lvl w:ilvl="8" w:tplc="745EB448">
      <w:start w:val="1"/>
      <w:numFmt w:val="bullet"/>
      <w:lvlText w:val=""/>
      <w:lvlJc w:val="left"/>
      <w:pPr>
        <w:ind w:left="6480" w:hanging="360"/>
      </w:pPr>
      <w:rPr>
        <w:rFonts w:ascii="Wingdings" w:hAnsi="Wingdings" w:hint="default"/>
      </w:rPr>
    </w:lvl>
  </w:abstractNum>
  <w:abstractNum w:abstractNumId="24" w15:restartNumberingAfterBreak="0">
    <w:nsid w:val="77F30358"/>
    <w:multiLevelType w:val="hybridMultilevel"/>
    <w:tmpl w:val="CDE6A940"/>
    <w:lvl w:ilvl="0" w:tplc="3868642E">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B2B060E"/>
    <w:multiLevelType w:val="hybridMultilevel"/>
    <w:tmpl w:val="DC10E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4238407">
    <w:abstractNumId w:val="7"/>
  </w:num>
  <w:num w:numId="2" w16cid:durableId="1768189505">
    <w:abstractNumId w:val="24"/>
  </w:num>
  <w:num w:numId="3" w16cid:durableId="1675305327">
    <w:abstractNumId w:val="21"/>
  </w:num>
  <w:num w:numId="4" w16cid:durableId="1278101634">
    <w:abstractNumId w:val="20"/>
  </w:num>
  <w:num w:numId="5" w16cid:durableId="475076360">
    <w:abstractNumId w:val="13"/>
  </w:num>
  <w:num w:numId="6" w16cid:durableId="84961058">
    <w:abstractNumId w:val="10"/>
  </w:num>
  <w:num w:numId="7" w16cid:durableId="39257107">
    <w:abstractNumId w:val="25"/>
  </w:num>
  <w:num w:numId="8" w16cid:durableId="155537930">
    <w:abstractNumId w:val="1"/>
  </w:num>
  <w:num w:numId="9" w16cid:durableId="43069139">
    <w:abstractNumId w:val="24"/>
    <w:lvlOverride w:ilvl="0">
      <w:startOverride w:val="1"/>
    </w:lvlOverride>
  </w:num>
  <w:num w:numId="10" w16cid:durableId="1615400339">
    <w:abstractNumId w:val="19"/>
  </w:num>
  <w:num w:numId="11" w16cid:durableId="2056393989">
    <w:abstractNumId w:val="24"/>
    <w:lvlOverride w:ilvl="0">
      <w:startOverride w:val="1"/>
    </w:lvlOverride>
  </w:num>
  <w:num w:numId="12" w16cid:durableId="2111927198">
    <w:abstractNumId w:val="9"/>
  </w:num>
  <w:num w:numId="13" w16cid:durableId="490024629">
    <w:abstractNumId w:val="4"/>
  </w:num>
  <w:num w:numId="14" w16cid:durableId="884760041">
    <w:abstractNumId w:val="21"/>
    <w:lvlOverride w:ilvl="0">
      <w:startOverride w:val="1"/>
    </w:lvlOverride>
  </w:num>
  <w:num w:numId="15" w16cid:durableId="164446498">
    <w:abstractNumId w:val="24"/>
    <w:lvlOverride w:ilvl="0">
      <w:startOverride w:val="1"/>
    </w:lvlOverride>
  </w:num>
  <w:num w:numId="16" w16cid:durableId="1899783256">
    <w:abstractNumId w:val="15"/>
  </w:num>
  <w:num w:numId="17" w16cid:durableId="1259756340">
    <w:abstractNumId w:val="2"/>
  </w:num>
  <w:num w:numId="18" w16cid:durableId="1883401476">
    <w:abstractNumId w:val="22"/>
  </w:num>
  <w:num w:numId="19" w16cid:durableId="2122213831">
    <w:abstractNumId w:val="14"/>
  </w:num>
  <w:num w:numId="20" w16cid:durableId="1422526533">
    <w:abstractNumId w:val="24"/>
    <w:lvlOverride w:ilvl="0">
      <w:startOverride w:val="1"/>
    </w:lvlOverride>
  </w:num>
  <w:num w:numId="21" w16cid:durableId="1754622888">
    <w:abstractNumId w:val="16"/>
  </w:num>
  <w:num w:numId="22" w16cid:durableId="1935630979">
    <w:abstractNumId w:val="23"/>
  </w:num>
  <w:num w:numId="23" w16cid:durableId="13920274">
    <w:abstractNumId w:val="11"/>
  </w:num>
  <w:num w:numId="24" w16cid:durableId="1055667107">
    <w:abstractNumId w:val="21"/>
    <w:lvlOverride w:ilvl="0">
      <w:startOverride w:val="1"/>
    </w:lvlOverride>
  </w:num>
  <w:num w:numId="25" w16cid:durableId="1311442261">
    <w:abstractNumId w:val="12"/>
  </w:num>
  <w:num w:numId="26" w16cid:durableId="1497382549">
    <w:abstractNumId w:val="5"/>
  </w:num>
  <w:num w:numId="27" w16cid:durableId="1950040656">
    <w:abstractNumId w:val="18"/>
  </w:num>
  <w:num w:numId="28" w16cid:durableId="1496144952">
    <w:abstractNumId w:val="0"/>
  </w:num>
  <w:num w:numId="29" w16cid:durableId="869994225">
    <w:abstractNumId w:val="8"/>
  </w:num>
  <w:num w:numId="30" w16cid:durableId="792021082">
    <w:abstractNumId w:val="3"/>
  </w:num>
  <w:num w:numId="31" w16cid:durableId="1402291387">
    <w:abstractNumId w:val="6"/>
  </w:num>
  <w:num w:numId="32" w16cid:durableId="808787622">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8"/>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3650"/>
    <w:rsid w:val="00000EA9"/>
    <w:rsid w:val="00001285"/>
    <w:rsid w:val="00003282"/>
    <w:rsid w:val="00005C86"/>
    <w:rsid w:val="00011E9E"/>
    <w:rsid w:val="000273D2"/>
    <w:rsid w:val="00027A00"/>
    <w:rsid w:val="00030D70"/>
    <w:rsid w:val="000355E9"/>
    <w:rsid w:val="00041C53"/>
    <w:rsid w:val="000448BD"/>
    <w:rsid w:val="000465C1"/>
    <w:rsid w:val="000475F8"/>
    <w:rsid w:val="00057F8B"/>
    <w:rsid w:val="000623D9"/>
    <w:rsid w:val="00062655"/>
    <w:rsid w:val="00062AD0"/>
    <w:rsid w:val="00072CDA"/>
    <w:rsid w:val="00072D3B"/>
    <w:rsid w:val="00072D9E"/>
    <w:rsid w:val="00073436"/>
    <w:rsid w:val="00073650"/>
    <w:rsid w:val="00087CD8"/>
    <w:rsid w:val="00090C87"/>
    <w:rsid w:val="0009619F"/>
    <w:rsid w:val="00096F50"/>
    <w:rsid w:val="000A0F9D"/>
    <w:rsid w:val="000A3293"/>
    <w:rsid w:val="000B0D08"/>
    <w:rsid w:val="000C5E0D"/>
    <w:rsid w:val="000C6A05"/>
    <w:rsid w:val="000D01E9"/>
    <w:rsid w:val="000D04AE"/>
    <w:rsid w:val="000E1376"/>
    <w:rsid w:val="000E205A"/>
    <w:rsid w:val="000E25E2"/>
    <w:rsid w:val="000E3054"/>
    <w:rsid w:val="000E4EDE"/>
    <w:rsid w:val="0010164C"/>
    <w:rsid w:val="00105882"/>
    <w:rsid w:val="00116E23"/>
    <w:rsid w:val="00117EFE"/>
    <w:rsid w:val="00124FCB"/>
    <w:rsid w:val="00127E6E"/>
    <w:rsid w:val="00142DFE"/>
    <w:rsid w:val="00143AAE"/>
    <w:rsid w:val="00160D93"/>
    <w:rsid w:val="00170C20"/>
    <w:rsid w:val="001755DF"/>
    <w:rsid w:val="001812AD"/>
    <w:rsid w:val="00182C80"/>
    <w:rsid w:val="00185A60"/>
    <w:rsid w:val="0018781C"/>
    <w:rsid w:val="00190FA0"/>
    <w:rsid w:val="0019499D"/>
    <w:rsid w:val="00195758"/>
    <w:rsid w:val="00196099"/>
    <w:rsid w:val="001A007D"/>
    <w:rsid w:val="001A2433"/>
    <w:rsid w:val="001A784B"/>
    <w:rsid w:val="001B0CA9"/>
    <w:rsid w:val="001B2CE9"/>
    <w:rsid w:val="001B3624"/>
    <w:rsid w:val="001B73DB"/>
    <w:rsid w:val="001C0D73"/>
    <w:rsid w:val="001C326B"/>
    <w:rsid w:val="001C7FF3"/>
    <w:rsid w:val="001D3024"/>
    <w:rsid w:val="001D466C"/>
    <w:rsid w:val="001D6C33"/>
    <w:rsid w:val="001D736F"/>
    <w:rsid w:val="001E2176"/>
    <w:rsid w:val="001E2F69"/>
    <w:rsid w:val="001E3957"/>
    <w:rsid w:val="001E4ABE"/>
    <w:rsid w:val="00203210"/>
    <w:rsid w:val="00207A3F"/>
    <w:rsid w:val="002311A8"/>
    <w:rsid w:val="002323CC"/>
    <w:rsid w:val="00235749"/>
    <w:rsid w:val="002361FE"/>
    <w:rsid w:val="00242F8D"/>
    <w:rsid w:val="00256CAA"/>
    <w:rsid w:val="00264DAB"/>
    <w:rsid w:val="00272BAF"/>
    <w:rsid w:val="002777F5"/>
    <w:rsid w:val="00283CD0"/>
    <w:rsid w:val="002A22FD"/>
    <w:rsid w:val="002A3EC4"/>
    <w:rsid w:val="002A556E"/>
    <w:rsid w:val="002B2107"/>
    <w:rsid w:val="002B7490"/>
    <w:rsid w:val="002C0466"/>
    <w:rsid w:val="002C76E3"/>
    <w:rsid w:val="002D22AE"/>
    <w:rsid w:val="002D67E0"/>
    <w:rsid w:val="002D6B09"/>
    <w:rsid w:val="002D6C6C"/>
    <w:rsid w:val="002D7909"/>
    <w:rsid w:val="002E5CFF"/>
    <w:rsid w:val="002F085A"/>
    <w:rsid w:val="00300255"/>
    <w:rsid w:val="00307A94"/>
    <w:rsid w:val="00350809"/>
    <w:rsid w:val="00352257"/>
    <w:rsid w:val="00353875"/>
    <w:rsid w:val="00355CF3"/>
    <w:rsid w:val="00356F1F"/>
    <w:rsid w:val="00370636"/>
    <w:rsid w:val="00370829"/>
    <w:rsid w:val="00373EC7"/>
    <w:rsid w:val="00385266"/>
    <w:rsid w:val="00386E71"/>
    <w:rsid w:val="00390ACB"/>
    <w:rsid w:val="003A192C"/>
    <w:rsid w:val="003A5AB3"/>
    <w:rsid w:val="003A6D1E"/>
    <w:rsid w:val="003B7490"/>
    <w:rsid w:val="003C058B"/>
    <w:rsid w:val="003C4AF6"/>
    <w:rsid w:val="003C6AF5"/>
    <w:rsid w:val="003C7395"/>
    <w:rsid w:val="003D11F4"/>
    <w:rsid w:val="003D209A"/>
    <w:rsid w:val="003D4FF0"/>
    <w:rsid w:val="003E1468"/>
    <w:rsid w:val="003F28C4"/>
    <w:rsid w:val="00403460"/>
    <w:rsid w:val="0041011C"/>
    <w:rsid w:val="00414FFC"/>
    <w:rsid w:val="0043432A"/>
    <w:rsid w:val="00443CB0"/>
    <w:rsid w:val="0044592A"/>
    <w:rsid w:val="00446777"/>
    <w:rsid w:val="00447188"/>
    <w:rsid w:val="00447B0E"/>
    <w:rsid w:val="00450898"/>
    <w:rsid w:val="00452614"/>
    <w:rsid w:val="00456BEC"/>
    <w:rsid w:val="00460836"/>
    <w:rsid w:val="00460C97"/>
    <w:rsid w:val="0047665C"/>
    <w:rsid w:val="00476C4C"/>
    <w:rsid w:val="00477BAF"/>
    <w:rsid w:val="00493E05"/>
    <w:rsid w:val="004973CA"/>
    <w:rsid w:val="004A7272"/>
    <w:rsid w:val="004B08E2"/>
    <w:rsid w:val="004B191D"/>
    <w:rsid w:val="004B1BFE"/>
    <w:rsid w:val="004B548B"/>
    <w:rsid w:val="004C40B0"/>
    <w:rsid w:val="004E368B"/>
    <w:rsid w:val="004E63F3"/>
    <w:rsid w:val="004F53C8"/>
    <w:rsid w:val="004F6AB5"/>
    <w:rsid w:val="00500B85"/>
    <w:rsid w:val="00515FB9"/>
    <w:rsid w:val="005200A5"/>
    <w:rsid w:val="00525EC5"/>
    <w:rsid w:val="005343C8"/>
    <w:rsid w:val="00537129"/>
    <w:rsid w:val="00546B5F"/>
    <w:rsid w:val="00546D55"/>
    <w:rsid w:val="00547D64"/>
    <w:rsid w:val="00552CEA"/>
    <w:rsid w:val="00554F8D"/>
    <w:rsid w:val="005563C5"/>
    <w:rsid w:val="00561145"/>
    <w:rsid w:val="005665E4"/>
    <w:rsid w:val="005764DE"/>
    <w:rsid w:val="005934A7"/>
    <w:rsid w:val="0059391B"/>
    <w:rsid w:val="00593D8A"/>
    <w:rsid w:val="005A70A5"/>
    <w:rsid w:val="005A7BA4"/>
    <w:rsid w:val="005B4A84"/>
    <w:rsid w:val="005C3C1E"/>
    <w:rsid w:val="005D111A"/>
    <w:rsid w:val="005E26D6"/>
    <w:rsid w:val="005F3951"/>
    <w:rsid w:val="006047BA"/>
    <w:rsid w:val="0060549F"/>
    <w:rsid w:val="0061284D"/>
    <w:rsid w:val="0061514E"/>
    <w:rsid w:val="00617786"/>
    <w:rsid w:val="00620363"/>
    <w:rsid w:val="00621121"/>
    <w:rsid w:val="00630B92"/>
    <w:rsid w:val="0063531E"/>
    <w:rsid w:val="00640B44"/>
    <w:rsid w:val="00642584"/>
    <w:rsid w:val="00650E02"/>
    <w:rsid w:val="006520A9"/>
    <w:rsid w:val="00653FC2"/>
    <w:rsid w:val="006767AB"/>
    <w:rsid w:val="0067708E"/>
    <w:rsid w:val="0068260C"/>
    <w:rsid w:val="006828CD"/>
    <w:rsid w:val="00687D8F"/>
    <w:rsid w:val="00693493"/>
    <w:rsid w:val="006938FE"/>
    <w:rsid w:val="00696AAA"/>
    <w:rsid w:val="00696AB7"/>
    <w:rsid w:val="006A2091"/>
    <w:rsid w:val="006A3132"/>
    <w:rsid w:val="006A3B5D"/>
    <w:rsid w:val="006A4CFA"/>
    <w:rsid w:val="006A733B"/>
    <w:rsid w:val="006B1CF7"/>
    <w:rsid w:val="006C1201"/>
    <w:rsid w:val="006C64A5"/>
    <w:rsid w:val="006D5447"/>
    <w:rsid w:val="006E07D5"/>
    <w:rsid w:val="006E081D"/>
    <w:rsid w:val="006F0B8F"/>
    <w:rsid w:val="006F2A93"/>
    <w:rsid w:val="006F3362"/>
    <w:rsid w:val="006F34D9"/>
    <w:rsid w:val="0070000B"/>
    <w:rsid w:val="007036A2"/>
    <w:rsid w:val="007059D2"/>
    <w:rsid w:val="00710C01"/>
    <w:rsid w:val="00716714"/>
    <w:rsid w:val="007218CE"/>
    <w:rsid w:val="00737911"/>
    <w:rsid w:val="00742EB7"/>
    <w:rsid w:val="0074451A"/>
    <w:rsid w:val="00754280"/>
    <w:rsid w:val="007675AB"/>
    <w:rsid w:val="00773986"/>
    <w:rsid w:val="007753DA"/>
    <w:rsid w:val="007839A4"/>
    <w:rsid w:val="007A2A6C"/>
    <w:rsid w:val="007B41D0"/>
    <w:rsid w:val="007C3185"/>
    <w:rsid w:val="007C66B3"/>
    <w:rsid w:val="007D2869"/>
    <w:rsid w:val="007D689B"/>
    <w:rsid w:val="007E00AC"/>
    <w:rsid w:val="007E4600"/>
    <w:rsid w:val="007E63EA"/>
    <w:rsid w:val="007E78E9"/>
    <w:rsid w:val="007E7937"/>
    <w:rsid w:val="007F22EC"/>
    <w:rsid w:val="007F67F8"/>
    <w:rsid w:val="008009C5"/>
    <w:rsid w:val="008066E8"/>
    <w:rsid w:val="0081144A"/>
    <w:rsid w:val="00814035"/>
    <w:rsid w:val="00814A99"/>
    <w:rsid w:val="00821D84"/>
    <w:rsid w:val="00822C36"/>
    <w:rsid w:val="0082319B"/>
    <w:rsid w:val="0082457D"/>
    <w:rsid w:val="00836BF5"/>
    <w:rsid w:val="0084468A"/>
    <w:rsid w:val="00856968"/>
    <w:rsid w:val="008617BC"/>
    <w:rsid w:val="00873DBA"/>
    <w:rsid w:val="008756AB"/>
    <w:rsid w:val="008814D2"/>
    <w:rsid w:val="00884B29"/>
    <w:rsid w:val="008948BC"/>
    <w:rsid w:val="008A22D6"/>
    <w:rsid w:val="008A394D"/>
    <w:rsid w:val="008A456C"/>
    <w:rsid w:val="008A49E1"/>
    <w:rsid w:val="008A668E"/>
    <w:rsid w:val="008A7A15"/>
    <w:rsid w:val="008C5452"/>
    <w:rsid w:val="008D4AC9"/>
    <w:rsid w:val="0090016B"/>
    <w:rsid w:val="00900DC4"/>
    <w:rsid w:val="00901C6B"/>
    <w:rsid w:val="009047AF"/>
    <w:rsid w:val="00906DBD"/>
    <w:rsid w:val="00916ADB"/>
    <w:rsid w:val="00923BCE"/>
    <w:rsid w:val="00924B83"/>
    <w:rsid w:val="00926295"/>
    <w:rsid w:val="00927447"/>
    <w:rsid w:val="0093299B"/>
    <w:rsid w:val="009356C9"/>
    <w:rsid w:val="009376CF"/>
    <w:rsid w:val="009438B2"/>
    <w:rsid w:val="00954FB9"/>
    <w:rsid w:val="0095616E"/>
    <w:rsid w:val="00965D93"/>
    <w:rsid w:val="00973016"/>
    <w:rsid w:val="00993C40"/>
    <w:rsid w:val="0099689B"/>
    <w:rsid w:val="00997320"/>
    <w:rsid w:val="009973F6"/>
    <w:rsid w:val="009B417B"/>
    <w:rsid w:val="009C2D43"/>
    <w:rsid w:val="009C367A"/>
    <w:rsid w:val="009D157D"/>
    <w:rsid w:val="009F1FAF"/>
    <w:rsid w:val="009F2DE0"/>
    <w:rsid w:val="00A00FC3"/>
    <w:rsid w:val="00A12DC5"/>
    <w:rsid w:val="00A31A4A"/>
    <w:rsid w:val="00A43276"/>
    <w:rsid w:val="00A710D9"/>
    <w:rsid w:val="00A7224C"/>
    <w:rsid w:val="00A73A34"/>
    <w:rsid w:val="00A75B3F"/>
    <w:rsid w:val="00A80851"/>
    <w:rsid w:val="00A80DF4"/>
    <w:rsid w:val="00A824AA"/>
    <w:rsid w:val="00A933C0"/>
    <w:rsid w:val="00A944D3"/>
    <w:rsid w:val="00AA40C6"/>
    <w:rsid w:val="00AA53F6"/>
    <w:rsid w:val="00AC1FE3"/>
    <w:rsid w:val="00AC439D"/>
    <w:rsid w:val="00AD28A1"/>
    <w:rsid w:val="00AE0228"/>
    <w:rsid w:val="00AE0EAB"/>
    <w:rsid w:val="00AE182B"/>
    <w:rsid w:val="00AE6060"/>
    <w:rsid w:val="00AF632E"/>
    <w:rsid w:val="00B01F71"/>
    <w:rsid w:val="00B05962"/>
    <w:rsid w:val="00B070AD"/>
    <w:rsid w:val="00B14618"/>
    <w:rsid w:val="00B212A2"/>
    <w:rsid w:val="00B2568C"/>
    <w:rsid w:val="00B35843"/>
    <w:rsid w:val="00B36D48"/>
    <w:rsid w:val="00B40093"/>
    <w:rsid w:val="00B43DEA"/>
    <w:rsid w:val="00B44DBE"/>
    <w:rsid w:val="00B51745"/>
    <w:rsid w:val="00B713C7"/>
    <w:rsid w:val="00B72A38"/>
    <w:rsid w:val="00B851A9"/>
    <w:rsid w:val="00B86DBA"/>
    <w:rsid w:val="00B86F8E"/>
    <w:rsid w:val="00B87145"/>
    <w:rsid w:val="00B87812"/>
    <w:rsid w:val="00B95626"/>
    <w:rsid w:val="00B96551"/>
    <w:rsid w:val="00BA6830"/>
    <w:rsid w:val="00BA687A"/>
    <w:rsid w:val="00BB336C"/>
    <w:rsid w:val="00BB7543"/>
    <w:rsid w:val="00BC0270"/>
    <w:rsid w:val="00BC1C1C"/>
    <w:rsid w:val="00BC2925"/>
    <w:rsid w:val="00BC6BAF"/>
    <w:rsid w:val="00BC7515"/>
    <w:rsid w:val="00BD2B43"/>
    <w:rsid w:val="00BD2E5F"/>
    <w:rsid w:val="00BD4F4F"/>
    <w:rsid w:val="00BE49E5"/>
    <w:rsid w:val="00BE6061"/>
    <w:rsid w:val="00BE765B"/>
    <w:rsid w:val="00BF4737"/>
    <w:rsid w:val="00BF6B59"/>
    <w:rsid w:val="00C01687"/>
    <w:rsid w:val="00C0246E"/>
    <w:rsid w:val="00C107AA"/>
    <w:rsid w:val="00C11844"/>
    <w:rsid w:val="00C12A51"/>
    <w:rsid w:val="00C145E9"/>
    <w:rsid w:val="00C20348"/>
    <w:rsid w:val="00C209AC"/>
    <w:rsid w:val="00C20D52"/>
    <w:rsid w:val="00C4400D"/>
    <w:rsid w:val="00C453E2"/>
    <w:rsid w:val="00C46B24"/>
    <w:rsid w:val="00C50B02"/>
    <w:rsid w:val="00C53BE6"/>
    <w:rsid w:val="00C54315"/>
    <w:rsid w:val="00C571DD"/>
    <w:rsid w:val="00C62244"/>
    <w:rsid w:val="00C62BF7"/>
    <w:rsid w:val="00C6547C"/>
    <w:rsid w:val="00C70B45"/>
    <w:rsid w:val="00C71192"/>
    <w:rsid w:val="00C71592"/>
    <w:rsid w:val="00C8578A"/>
    <w:rsid w:val="00C9236D"/>
    <w:rsid w:val="00C947DA"/>
    <w:rsid w:val="00C959F9"/>
    <w:rsid w:val="00CA024D"/>
    <w:rsid w:val="00CA149F"/>
    <w:rsid w:val="00CA7729"/>
    <w:rsid w:val="00CC0858"/>
    <w:rsid w:val="00CD162B"/>
    <w:rsid w:val="00CE0169"/>
    <w:rsid w:val="00CF3C48"/>
    <w:rsid w:val="00D00997"/>
    <w:rsid w:val="00D01F0D"/>
    <w:rsid w:val="00D02B90"/>
    <w:rsid w:val="00D07085"/>
    <w:rsid w:val="00D1589A"/>
    <w:rsid w:val="00D23652"/>
    <w:rsid w:val="00D41EEC"/>
    <w:rsid w:val="00D5596F"/>
    <w:rsid w:val="00D55C84"/>
    <w:rsid w:val="00D76E8B"/>
    <w:rsid w:val="00D82754"/>
    <w:rsid w:val="00D913E4"/>
    <w:rsid w:val="00D93872"/>
    <w:rsid w:val="00D94EA2"/>
    <w:rsid w:val="00DA2EA4"/>
    <w:rsid w:val="00DA4AA3"/>
    <w:rsid w:val="00DA682D"/>
    <w:rsid w:val="00DB519F"/>
    <w:rsid w:val="00DC1267"/>
    <w:rsid w:val="00DC2896"/>
    <w:rsid w:val="00DD085C"/>
    <w:rsid w:val="00DD0F3D"/>
    <w:rsid w:val="00DD31AB"/>
    <w:rsid w:val="00DD6C85"/>
    <w:rsid w:val="00DF1523"/>
    <w:rsid w:val="00DF6541"/>
    <w:rsid w:val="00DF7046"/>
    <w:rsid w:val="00DF7501"/>
    <w:rsid w:val="00E00536"/>
    <w:rsid w:val="00E05768"/>
    <w:rsid w:val="00E0792D"/>
    <w:rsid w:val="00E07E3E"/>
    <w:rsid w:val="00E124DB"/>
    <w:rsid w:val="00E14080"/>
    <w:rsid w:val="00E24DE8"/>
    <w:rsid w:val="00E36BDB"/>
    <w:rsid w:val="00E43128"/>
    <w:rsid w:val="00E450BC"/>
    <w:rsid w:val="00E534BC"/>
    <w:rsid w:val="00E63457"/>
    <w:rsid w:val="00E644E4"/>
    <w:rsid w:val="00E71516"/>
    <w:rsid w:val="00E72B69"/>
    <w:rsid w:val="00E738F7"/>
    <w:rsid w:val="00E76C87"/>
    <w:rsid w:val="00E77C20"/>
    <w:rsid w:val="00E80DBB"/>
    <w:rsid w:val="00E87292"/>
    <w:rsid w:val="00EA1FF4"/>
    <w:rsid w:val="00EA28A3"/>
    <w:rsid w:val="00EB325B"/>
    <w:rsid w:val="00EB5B18"/>
    <w:rsid w:val="00EB5B9A"/>
    <w:rsid w:val="00EC0378"/>
    <w:rsid w:val="00EC03F7"/>
    <w:rsid w:val="00EC05A3"/>
    <w:rsid w:val="00EC677D"/>
    <w:rsid w:val="00ED6AA3"/>
    <w:rsid w:val="00EE1DF5"/>
    <w:rsid w:val="00F043FA"/>
    <w:rsid w:val="00F06325"/>
    <w:rsid w:val="00F10580"/>
    <w:rsid w:val="00F14E26"/>
    <w:rsid w:val="00F207B1"/>
    <w:rsid w:val="00F25835"/>
    <w:rsid w:val="00F32BAE"/>
    <w:rsid w:val="00F330D2"/>
    <w:rsid w:val="00F441E5"/>
    <w:rsid w:val="00F51730"/>
    <w:rsid w:val="00F535C1"/>
    <w:rsid w:val="00F6018D"/>
    <w:rsid w:val="00F603F4"/>
    <w:rsid w:val="00FA5761"/>
    <w:rsid w:val="00FA5933"/>
    <w:rsid w:val="00FA7AD5"/>
    <w:rsid w:val="00FB0EC3"/>
    <w:rsid w:val="00FB57CE"/>
    <w:rsid w:val="00FB6DB6"/>
    <w:rsid w:val="00FB772B"/>
    <w:rsid w:val="00FC3FC4"/>
    <w:rsid w:val="00FC4B9E"/>
    <w:rsid w:val="00FC52F8"/>
    <w:rsid w:val="00FD2AA0"/>
    <w:rsid w:val="00FD3D85"/>
    <w:rsid w:val="00FD42E8"/>
    <w:rsid w:val="00FD5535"/>
    <w:rsid w:val="00FD66F9"/>
    <w:rsid w:val="00FD778F"/>
    <w:rsid w:val="00FE127A"/>
    <w:rsid w:val="00FE2BA2"/>
    <w:rsid w:val="00FE464D"/>
    <w:rsid w:val="00FE6618"/>
    <w:rsid w:val="00FF3324"/>
    <w:rsid w:val="00FF6E80"/>
    <w:rsid w:val="0980FF84"/>
    <w:rsid w:val="1DA763D6"/>
    <w:rsid w:val="36A91697"/>
    <w:rsid w:val="4E6EF9E4"/>
    <w:rsid w:val="56E3756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A5201"/>
  <w15:docId w15:val="{E6ADF7BB-F89B-42D9-BF9F-3AE0DFFEF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otham Book" w:eastAsia="Gotham Book" w:hAnsi="Gotham Book" w:cs="Gotham Book"/>
        <w:color w:val="4C483D"/>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386"/>
    <w:rPr>
      <w:rFonts w:cstheme="minorBidi"/>
      <w:szCs w:val="24"/>
    </w:rPr>
  </w:style>
  <w:style w:type="paragraph" w:styleId="Heading1">
    <w:name w:val="heading 1"/>
    <w:basedOn w:val="Normal"/>
    <w:next w:val="Normal"/>
    <w:link w:val="Heading1Char"/>
    <w:uiPriority w:val="9"/>
    <w:qFormat/>
    <w:rsid w:val="00370829"/>
    <w:pPr>
      <w:keepNext/>
      <w:keepLines/>
      <w:pageBreakBefore/>
      <w:spacing w:before="480" w:after="0" w:line="276" w:lineRule="auto"/>
      <w:outlineLvl w:val="0"/>
    </w:pPr>
    <w:rPr>
      <w:rFonts w:eastAsiaTheme="majorEastAsia" w:cstheme="majorBidi"/>
      <w:b/>
      <w:color w:val="427076"/>
      <w:sz w:val="28"/>
      <w:szCs w:val="26"/>
    </w:rPr>
  </w:style>
  <w:style w:type="paragraph" w:styleId="Heading2">
    <w:name w:val="heading 2"/>
    <w:aliases w:val="TOCHeading 2"/>
    <w:basedOn w:val="Heading3"/>
    <w:next w:val="Normal"/>
    <w:link w:val="Heading2Char"/>
    <w:uiPriority w:val="9"/>
    <w:unhideWhenUsed/>
    <w:qFormat/>
    <w:rsid w:val="00370829"/>
    <w:pPr>
      <w:outlineLvl w:val="1"/>
    </w:pPr>
    <w:rPr>
      <w:i/>
      <w:sz w:val="24"/>
      <w:szCs w:val="24"/>
    </w:rPr>
  </w:style>
  <w:style w:type="paragraph" w:styleId="Heading3">
    <w:name w:val="heading 3"/>
    <w:basedOn w:val="Normal"/>
    <w:next w:val="Normal"/>
    <w:link w:val="Heading3Char"/>
    <w:uiPriority w:val="9"/>
    <w:unhideWhenUsed/>
    <w:qFormat/>
    <w:rsid w:val="00C20D52"/>
    <w:pPr>
      <w:keepNext/>
      <w:keepLines/>
      <w:spacing w:before="200" w:after="0" w:line="276" w:lineRule="auto"/>
      <w:outlineLvl w:val="2"/>
    </w:pPr>
    <w:rPr>
      <w:rFonts w:eastAsiaTheme="majorEastAsia" w:cstheme="majorBidi"/>
      <w:color w:val="427076"/>
      <w:szCs w:val="28"/>
    </w:rPr>
  </w:style>
  <w:style w:type="paragraph" w:styleId="Heading4">
    <w:name w:val="heading 4"/>
    <w:basedOn w:val="Normal"/>
    <w:next w:val="Normal"/>
    <w:link w:val="Heading4Char"/>
    <w:uiPriority w:val="9"/>
    <w:unhideWhenUsed/>
    <w:qFormat/>
    <w:rsid w:val="006620B9"/>
    <w:pPr>
      <w:keepNext/>
      <w:keepLines/>
      <w:numPr>
        <w:numId w:val="4"/>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6620B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620B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620B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620B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620B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620B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370829"/>
    <w:rPr>
      <w:rFonts w:eastAsiaTheme="majorEastAsia" w:cstheme="majorBidi"/>
      <w:b/>
      <w:color w:val="427076"/>
      <w:sz w:val="28"/>
      <w:szCs w:val="26"/>
    </w:rPr>
  </w:style>
  <w:style w:type="character" w:customStyle="1" w:styleId="Heading2Char">
    <w:name w:val="Heading 2 Char"/>
    <w:aliases w:val="TOCHeading 2 Char"/>
    <w:basedOn w:val="DefaultParagraphFont"/>
    <w:link w:val="Heading2"/>
    <w:uiPriority w:val="9"/>
    <w:rsid w:val="00370829"/>
    <w:rPr>
      <w:rFonts w:eastAsiaTheme="majorEastAsia" w:cstheme="majorBidi"/>
      <w:i/>
      <w:color w:val="427076"/>
      <w:sz w:val="24"/>
      <w:szCs w:val="24"/>
    </w:rPr>
  </w:style>
  <w:style w:type="character" w:customStyle="1" w:styleId="Heading3Char">
    <w:name w:val="Heading 3 Char"/>
    <w:basedOn w:val="DefaultParagraphFont"/>
    <w:link w:val="Heading3"/>
    <w:uiPriority w:val="9"/>
    <w:rsid w:val="00C20D52"/>
    <w:rPr>
      <w:rFonts w:eastAsiaTheme="majorEastAsia" w:cstheme="majorBidi"/>
      <w:color w:val="427076"/>
      <w:szCs w:val="28"/>
    </w:rPr>
  </w:style>
  <w:style w:type="character" w:customStyle="1" w:styleId="Heading4Char">
    <w:name w:val="Heading 4 Char"/>
    <w:basedOn w:val="DefaultParagraphFont"/>
    <w:link w:val="Heading4"/>
    <w:uiPriority w:val="9"/>
    <w:semiHidden/>
    <w:rsid w:val="006620B9"/>
    <w:rPr>
      <w:rFonts w:eastAsiaTheme="majorEastAsia" w:cstheme="majorBidi"/>
      <w:i/>
      <w:iCs/>
      <w:color w:val="0F4761" w:themeColor="accent1" w:themeShade="BF"/>
      <w:szCs w:val="24"/>
    </w:rPr>
  </w:style>
  <w:style w:type="character" w:customStyle="1" w:styleId="Heading5Char">
    <w:name w:val="Heading 5 Char"/>
    <w:basedOn w:val="DefaultParagraphFont"/>
    <w:link w:val="Heading5"/>
    <w:uiPriority w:val="9"/>
    <w:rsid w:val="006620B9"/>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6620B9"/>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620B9"/>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620B9"/>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620B9"/>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uiPriority w:val="10"/>
    <w:rsid w:val="006620B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6620B9"/>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620B9"/>
    <w:pPr>
      <w:spacing w:before="160"/>
      <w:jc w:val="center"/>
    </w:pPr>
    <w:rPr>
      <w:rFonts w:ascii="Calibri" w:hAnsi="Calibri" w:cs="Calibri"/>
      <w:i/>
      <w:iCs/>
      <w:color w:val="404040" w:themeColor="text1" w:themeTint="BF"/>
    </w:rPr>
  </w:style>
  <w:style w:type="character" w:customStyle="1" w:styleId="QuoteChar">
    <w:name w:val="Quote Char"/>
    <w:basedOn w:val="DefaultParagraphFont"/>
    <w:link w:val="Quote"/>
    <w:uiPriority w:val="29"/>
    <w:rsid w:val="006620B9"/>
    <w:rPr>
      <w:i/>
      <w:iCs/>
      <w:color w:val="404040" w:themeColor="text1" w:themeTint="BF"/>
    </w:rPr>
  </w:style>
  <w:style w:type="paragraph" w:styleId="ListParagraph">
    <w:name w:val="List Paragraph"/>
    <w:aliases w:val="2nd Bullet,Sub Bullet,Table/Figure Heading,texte de base,List Paragraph (numbered (a)),Normal 1,List Paragraph1,Resume Title,Citation List,Heading 41,Report Para,Number Bullets,WinDForce-Letter,Heading 2_sj,En tête 1,Indent Paragraph,lp1"/>
    <w:basedOn w:val="Normal"/>
    <w:link w:val="ListParagraphChar"/>
    <w:uiPriority w:val="34"/>
    <w:qFormat/>
    <w:rsid w:val="00884B29"/>
    <w:pPr>
      <w:ind w:left="720"/>
      <w:contextualSpacing/>
    </w:pPr>
    <w:rPr>
      <w:rFonts w:cs="Calibri"/>
    </w:rPr>
  </w:style>
  <w:style w:type="character" w:styleId="IntenseEmphasis">
    <w:name w:val="Intense Emphasis"/>
    <w:basedOn w:val="DefaultParagraphFont"/>
    <w:uiPriority w:val="21"/>
    <w:qFormat/>
    <w:rsid w:val="006620B9"/>
    <w:rPr>
      <w:i/>
      <w:iCs/>
      <w:color w:val="0F4761" w:themeColor="accent1" w:themeShade="BF"/>
    </w:rPr>
  </w:style>
  <w:style w:type="paragraph" w:styleId="IntenseQuote">
    <w:name w:val="Intense Quote"/>
    <w:basedOn w:val="Normal"/>
    <w:next w:val="Normal"/>
    <w:link w:val="IntenseQuoteChar"/>
    <w:uiPriority w:val="30"/>
    <w:qFormat/>
    <w:rsid w:val="006620B9"/>
    <w:pPr>
      <w:pBdr>
        <w:top w:val="single" w:sz="4" w:space="10" w:color="0F4761" w:themeColor="accent1" w:themeShade="BF"/>
        <w:bottom w:val="single" w:sz="4" w:space="10" w:color="0F4761" w:themeColor="accent1" w:themeShade="BF"/>
      </w:pBdr>
      <w:spacing w:before="360" w:after="360"/>
      <w:ind w:left="864" w:right="864"/>
      <w:jc w:val="center"/>
    </w:pPr>
    <w:rPr>
      <w:rFonts w:ascii="Calibri" w:hAnsi="Calibri" w:cs="Calibri"/>
      <w:i/>
      <w:iCs/>
      <w:color w:val="0F4761" w:themeColor="accent1" w:themeShade="BF"/>
    </w:rPr>
  </w:style>
  <w:style w:type="character" w:customStyle="1" w:styleId="IntenseQuoteChar">
    <w:name w:val="Intense Quote Char"/>
    <w:basedOn w:val="DefaultParagraphFont"/>
    <w:link w:val="IntenseQuote"/>
    <w:uiPriority w:val="30"/>
    <w:rsid w:val="006620B9"/>
    <w:rPr>
      <w:i/>
      <w:iCs/>
      <w:color w:val="0F4761" w:themeColor="accent1" w:themeShade="BF"/>
    </w:rPr>
  </w:style>
  <w:style w:type="character" w:styleId="IntenseReference">
    <w:name w:val="Intense Reference"/>
    <w:basedOn w:val="DefaultParagraphFont"/>
    <w:uiPriority w:val="32"/>
    <w:qFormat/>
    <w:rsid w:val="006620B9"/>
    <w:rPr>
      <w:b/>
      <w:bCs/>
      <w:smallCaps/>
      <w:color w:val="0F4761" w:themeColor="accent1" w:themeShade="BF"/>
      <w:spacing w:val="5"/>
    </w:rPr>
  </w:style>
  <w:style w:type="character" w:customStyle="1" w:styleId="ui-provider">
    <w:name w:val="ui-provider"/>
    <w:basedOn w:val="DefaultParagraphFont"/>
    <w:rsid w:val="00FC7296"/>
  </w:style>
  <w:style w:type="paragraph" w:styleId="TOCHeading">
    <w:name w:val="TOC Heading"/>
    <w:basedOn w:val="Heading1"/>
    <w:next w:val="Normal"/>
    <w:uiPriority w:val="39"/>
    <w:unhideWhenUsed/>
    <w:qFormat/>
    <w:rsid w:val="009504CC"/>
    <w:pPr>
      <w:spacing w:before="240"/>
      <w:outlineLvl w:val="9"/>
    </w:pPr>
    <w:rPr>
      <w:sz w:val="32"/>
      <w:szCs w:val="32"/>
    </w:rPr>
  </w:style>
  <w:style w:type="paragraph" w:styleId="TOC1">
    <w:name w:val="toc 1"/>
    <w:basedOn w:val="Normal"/>
    <w:next w:val="Normal"/>
    <w:autoRedefine/>
    <w:uiPriority w:val="39"/>
    <w:unhideWhenUsed/>
    <w:rsid w:val="009504CC"/>
    <w:pPr>
      <w:spacing w:after="100"/>
    </w:pPr>
  </w:style>
  <w:style w:type="paragraph" w:styleId="TOC2">
    <w:name w:val="toc 2"/>
    <w:basedOn w:val="Normal"/>
    <w:next w:val="Normal"/>
    <w:autoRedefine/>
    <w:uiPriority w:val="39"/>
    <w:unhideWhenUsed/>
    <w:rsid w:val="009504CC"/>
    <w:pPr>
      <w:spacing w:after="100"/>
      <w:ind w:left="220"/>
    </w:pPr>
  </w:style>
  <w:style w:type="character" w:styleId="Hyperlink">
    <w:name w:val="Hyperlink"/>
    <w:basedOn w:val="DefaultParagraphFont"/>
    <w:uiPriority w:val="99"/>
    <w:unhideWhenUsed/>
    <w:rsid w:val="009504CC"/>
    <w:rPr>
      <w:color w:val="467886" w:themeColor="hyperlink"/>
      <w:u w:val="single"/>
    </w:rPr>
  </w:style>
  <w:style w:type="character" w:styleId="CommentReference">
    <w:name w:val="annotation reference"/>
    <w:basedOn w:val="DefaultParagraphFont"/>
    <w:uiPriority w:val="99"/>
    <w:semiHidden/>
    <w:unhideWhenUsed/>
    <w:rsid w:val="006D75CD"/>
    <w:rPr>
      <w:sz w:val="16"/>
      <w:szCs w:val="16"/>
    </w:rPr>
  </w:style>
  <w:style w:type="paragraph" w:styleId="CommentText">
    <w:name w:val="annotation text"/>
    <w:basedOn w:val="Normal"/>
    <w:link w:val="CommentTextChar"/>
    <w:uiPriority w:val="99"/>
    <w:unhideWhenUsed/>
    <w:rsid w:val="006D75CD"/>
    <w:pPr>
      <w:spacing w:line="240" w:lineRule="auto"/>
    </w:pPr>
    <w:rPr>
      <w:sz w:val="20"/>
      <w:szCs w:val="20"/>
    </w:rPr>
  </w:style>
  <w:style w:type="character" w:customStyle="1" w:styleId="CommentTextChar">
    <w:name w:val="Comment Text Char"/>
    <w:basedOn w:val="DefaultParagraphFont"/>
    <w:link w:val="CommentText"/>
    <w:uiPriority w:val="99"/>
    <w:rsid w:val="006D75CD"/>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6D75CD"/>
    <w:rPr>
      <w:b/>
      <w:bCs/>
    </w:rPr>
  </w:style>
  <w:style w:type="character" w:customStyle="1" w:styleId="CommentSubjectChar">
    <w:name w:val="Comment Subject Char"/>
    <w:basedOn w:val="CommentTextChar"/>
    <w:link w:val="CommentSubject"/>
    <w:uiPriority w:val="99"/>
    <w:semiHidden/>
    <w:rsid w:val="006D75CD"/>
    <w:rPr>
      <w:rFonts w:asciiTheme="minorHAnsi" w:hAnsiTheme="minorHAnsi" w:cstheme="minorBidi"/>
      <w:b/>
      <w:bCs/>
      <w:sz w:val="20"/>
      <w:szCs w:val="20"/>
    </w:rPr>
  </w:style>
  <w:style w:type="table" w:styleId="TableGrid">
    <w:name w:val="Table Grid"/>
    <w:basedOn w:val="TableNormal"/>
    <w:uiPriority w:val="59"/>
    <w:rsid w:val="006D75CD"/>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6D75CD"/>
    <w:rPr>
      <w:color w:val="2B579A"/>
      <w:shd w:val="clear" w:color="auto" w:fill="E1DFDD"/>
    </w:rPr>
  </w:style>
  <w:style w:type="character" w:customStyle="1" w:styleId="ListParagraphChar">
    <w:name w:val="List Paragraph Char"/>
    <w:aliases w:val="2nd Bullet Char,Sub Bullet Char,Table/Figure Heading Char,texte de base Char,List Paragraph (numbered (a)) Char,Normal 1 Char,List Paragraph1 Char,Resume Title Char,Citation List Char,Heading 41 Char,Report Para Char,En tête 1 Char"/>
    <w:basedOn w:val="DefaultParagraphFont"/>
    <w:link w:val="ListParagraph"/>
    <w:uiPriority w:val="34"/>
    <w:rsid w:val="00884B29"/>
    <w:rPr>
      <w:rFonts w:cs="Calibri"/>
      <w:szCs w:val="24"/>
    </w:rPr>
  </w:style>
  <w:style w:type="character" w:styleId="UnresolvedMention">
    <w:name w:val="Unresolved Mention"/>
    <w:basedOn w:val="DefaultParagraphFont"/>
    <w:uiPriority w:val="99"/>
    <w:unhideWhenUsed/>
    <w:rsid w:val="006D75CD"/>
    <w:rPr>
      <w:color w:val="605E5C"/>
      <w:shd w:val="clear" w:color="auto" w:fill="E1DFDD"/>
    </w:rPr>
  </w:style>
  <w:style w:type="character" w:styleId="FollowedHyperlink">
    <w:name w:val="FollowedHyperlink"/>
    <w:basedOn w:val="DefaultParagraphFont"/>
    <w:uiPriority w:val="99"/>
    <w:semiHidden/>
    <w:unhideWhenUsed/>
    <w:rsid w:val="006D75CD"/>
    <w:rPr>
      <w:color w:val="96607D" w:themeColor="followedHyperlink"/>
      <w:u w:val="single"/>
    </w:rPr>
  </w:style>
  <w:style w:type="paragraph" w:customStyle="1" w:styleId="Default">
    <w:name w:val="Default"/>
    <w:rsid w:val="006D75CD"/>
    <w:pPr>
      <w:autoSpaceDE w:val="0"/>
      <w:autoSpaceDN w:val="0"/>
      <w:adjustRightInd w:val="0"/>
      <w:spacing w:after="0" w:line="240" w:lineRule="auto"/>
    </w:pPr>
    <w:rPr>
      <w:color w:val="000000"/>
      <w:sz w:val="24"/>
      <w:szCs w:val="24"/>
    </w:rPr>
  </w:style>
  <w:style w:type="paragraph" w:styleId="Revision">
    <w:name w:val="Revision"/>
    <w:hidden/>
    <w:uiPriority w:val="99"/>
    <w:semiHidden/>
    <w:rsid w:val="0018747C"/>
    <w:pPr>
      <w:spacing w:after="0" w:line="240" w:lineRule="auto"/>
    </w:pPr>
    <w:rPr>
      <w:rFonts w:asciiTheme="minorHAnsi" w:hAnsiTheme="minorHAnsi" w:cstheme="minorBidi"/>
    </w:rPr>
  </w:style>
  <w:style w:type="paragraph" w:styleId="Header">
    <w:name w:val="header"/>
    <w:basedOn w:val="Normal"/>
    <w:link w:val="HeaderChar"/>
    <w:uiPriority w:val="99"/>
    <w:unhideWhenUsed/>
    <w:rsid w:val="00E150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50EC"/>
    <w:rPr>
      <w:rFonts w:asciiTheme="minorHAnsi" w:hAnsiTheme="minorHAnsi" w:cstheme="minorBidi"/>
    </w:rPr>
  </w:style>
  <w:style w:type="paragraph" w:styleId="Footer">
    <w:name w:val="footer"/>
    <w:basedOn w:val="Normal"/>
    <w:link w:val="FooterChar"/>
    <w:uiPriority w:val="99"/>
    <w:unhideWhenUsed/>
    <w:rsid w:val="00E150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50EC"/>
    <w:rPr>
      <w:rFonts w:asciiTheme="minorHAnsi" w:hAnsiTheme="minorHAnsi" w:cstheme="minorBidi"/>
    </w:rPr>
  </w:style>
  <w:style w:type="paragraph" w:styleId="FootnoteText">
    <w:name w:val="footnote text"/>
    <w:aliases w:val="ALTS FOOTNOTE,fn,ALTS FOOTNOTE Char,fn Char,Footnote Text Char1 Char,Footnote Text Char Char Char,Footnote Text Char2 Char Char Char,Footnote Text Char1 Char1 Char Char Char,Footnote Text Char Char Char Char Char Char,f"/>
    <w:basedOn w:val="Normal"/>
    <w:link w:val="FootnoteTextChar"/>
    <w:uiPriority w:val="99"/>
    <w:unhideWhenUsed/>
    <w:qFormat/>
    <w:rsid w:val="00E150EC"/>
    <w:pPr>
      <w:spacing w:after="0" w:line="240" w:lineRule="auto"/>
    </w:pPr>
    <w:rPr>
      <w:sz w:val="20"/>
      <w:szCs w:val="20"/>
    </w:rPr>
  </w:style>
  <w:style w:type="character" w:customStyle="1" w:styleId="FootnoteTextChar">
    <w:name w:val="Footnote Text Char"/>
    <w:aliases w:val="ALTS FOOTNOTE Char1,fn Char1,ALTS FOOTNOTE Char Char,fn Char Char,Footnote Text Char1 Char Char,Footnote Text Char Char Char Char,Footnote Text Char2 Char Char Char Char,Footnote Text Char1 Char1 Char Char Char Char,f Char"/>
    <w:basedOn w:val="DefaultParagraphFont"/>
    <w:link w:val="FootnoteText"/>
    <w:uiPriority w:val="99"/>
    <w:rsid w:val="00E150EC"/>
    <w:rPr>
      <w:rFonts w:asciiTheme="minorHAnsi" w:hAnsiTheme="minorHAnsi" w:cstheme="minorBidi"/>
      <w:sz w:val="20"/>
      <w:szCs w:val="20"/>
    </w:rPr>
  </w:style>
  <w:style w:type="character" w:styleId="FootnoteReference">
    <w:name w:val="footnote reference"/>
    <w:aliases w:val="Style 12,(NECG) Footnote Reference,Style 13,Appel note de bas de p,Style 124,fr,o,Style 3,FR,Style 17,Footnote Reference/,Style 6,titulo 2,ftref,Fußnotenzeichen DISS,16 Point,Superscript 6 Point,Footnote Reference Number,Footnote,Ref"/>
    <w:basedOn w:val="DefaultParagraphFont"/>
    <w:uiPriority w:val="99"/>
    <w:unhideWhenUsed/>
    <w:qFormat/>
    <w:rsid w:val="00E150EC"/>
    <w:rPr>
      <w:vertAlign w:val="superscript"/>
    </w:rPr>
  </w:style>
  <w:style w:type="paragraph" w:styleId="TOC3">
    <w:name w:val="toc 3"/>
    <w:basedOn w:val="Normal"/>
    <w:next w:val="Normal"/>
    <w:autoRedefine/>
    <w:uiPriority w:val="39"/>
    <w:unhideWhenUsed/>
    <w:rsid w:val="002303AE"/>
    <w:pPr>
      <w:spacing w:after="100"/>
      <w:ind w:left="440"/>
    </w:p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pPr>
      <w:spacing w:after="0" w:line="240" w:lineRule="auto"/>
    </w:pPr>
    <w:rPr>
      <w:rFonts w:ascii="Aptos" w:eastAsia="Aptos" w:hAnsi="Aptos" w:cs="Aptos"/>
    </w:rPr>
    <w:tblPr>
      <w:tblStyleRowBandSize w:val="1"/>
      <w:tblStyleColBandSize w:val="1"/>
    </w:tblPr>
  </w:style>
  <w:style w:type="table" w:customStyle="1" w:styleId="a1">
    <w:basedOn w:val="TableNormal"/>
    <w:pPr>
      <w:spacing w:after="0" w:line="240" w:lineRule="auto"/>
    </w:pPr>
    <w:rPr>
      <w:rFonts w:ascii="Aptos" w:eastAsia="Aptos" w:hAnsi="Aptos" w:cs="Aptos"/>
    </w:rPr>
    <w:tblPr>
      <w:tblStyleRowBandSize w:val="1"/>
      <w:tblStyleColBandSize w:val="1"/>
    </w:tblPr>
  </w:style>
  <w:style w:type="table" w:styleId="GridTable4-Accent1">
    <w:name w:val="Grid Table 4 Accent 1"/>
    <w:basedOn w:val="TableNormal"/>
    <w:uiPriority w:val="49"/>
    <w:rsid w:val="00E534BC"/>
    <w:pPr>
      <w:spacing w:after="0" w:line="240" w:lineRule="auto"/>
    </w:pPr>
    <w:rPr>
      <w:rFonts w:asciiTheme="minorHAnsi" w:eastAsiaTheme="minorEastAsia" w:hAnsiTheme="minorHAnsi" w:cstheme="minorBidi"/>
      <w:color w:val="auto"/>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customStyle="1" w:styleId="ProposalBulletPoints">
    <w:name w:val="Proposal Bullet Points"/>
    <w:basedOn w:val="Normal"/>
    <w:rsid w:val="00CD162B"/>
    <w:pPr>
      <w:numPr>
        <w:numId w:val="31"/>
      </w:numPr>
      <w:spacing w:after="0" w:line="240" w:lineRule="auto"/>
    </w:pPr>
    <w:rPr>
      <w:rFonts w:ascii="Gill Sans MT" w:eastAsiaTheme="minorEastAsia" w:hAnsi="Gill Sans MT"/>
      <w:color w:val="au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broadbandusa.ntia.gov/funding-programs/policies-waivers/BEAD_LOC_Programmatic_Waiver_Update_July_25" TargetMode="External"/><Relationship Id="rId26" Type="http://schemas.openxmlformats.org/officeDocument/2006/relationships/hyperlink" Target="https://broadbandusa.ntia.gov/sites/default/files/2024-06/BEAD_Uniform_Guidance_Briefing.pdf" TargetMode="External"/><Relationship Id="rId21" Type="http://schemas.openxmlformats.org/officeDocument/2006/relationships/hyperlink" Target="https://www.commerce.gov/sites/default/files/2024-02/BABA%20Waiver%20Signed.pdf" TargetMode="External"/><Relationship Id="rId34" Type="http://schemas.openxmlformats.org/officeDocument/2006/relationships/hyperlink" Target="https://www.commerce.gov/ofm/publications/handbooks-and-manuals/financial-management"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broadbandusa.ntia.doc.gov/funding-programs/policies-waivers/BEAD-Letter-of-Credit-Waiver" TargetMode="External"/><Relationship Id="rId25" Type="http://schemas.openxmlformats.org/officeDocument/2006/relationships/hyperlink" Target="https://broadbandusa.ntia.doc.gov/sites/default/files/2023-12/BEAD_Policy_Notice_of_Part_200_Exceptions_Related_Issues.pdf" TargetMode="External"/><Relationship Id="rId33" Type="http://schemas.openxmlformats.org/officeDocument/2006/relationships/hyperlink" Target="https://www.whitehouse.gov/ceq/"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broadbandusa.ntia.gov/waivers-policies" TargetMode="External"/><Relationship Id="rId20" Type="http://schemas.openxmlformats.org/officeDocument/2006/relationships/hyperlink" Target="https://broadbandusa.ntia.gov/funding-programs/policies-waivers/BEAD_Program_-_Waiver_of_Subpoint_E_of_the_Definition_of_Tribal_Lands" TargetMode="External"/><Relationship Id="rId29" Type="http://schemas.openxmlformats.org/officeDocument/2006/relationships/hyperlink" Target="https://www.fac.gov/assets/compliance/2024-Compliance-Supplement.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cfr.gov/current/title-2/subtitle-A/chapter-II/part-200?toc=1" TargetMode="External"/><Relationship Id="rId32" Type="http://schemas.openxmlformats.org/officeDocument/2006/relationships/hyperlink" Target="https://broadbandusa.ntia.gov/funding-programs/broadband-equity-access-and-deployment-bead-program"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ecfr.gov/current/title-2/subtitle-A/chapter-II/part-200/subpart-D/subject-group-ECFR682eb6fbfabcde2/section-200.344" TargetMode="External"/><Relationship Id="rId23" Type="http://schemas.openxmlformats.org/officeDocument/2006/relationships/hyperlink" Target="https://broadbandusa.ntia.doc.gov/sites/default/files/2024-05/BEAD_IPFR_GTC_04_2024.pdf" TargetMode="External"/><Relationship Id="rId28" Type="http://schemas.openxmlformats.org/officeDocument/2006/relationships/hyperlink" Target="https://www.whitehouse.gov/omb/information-for-agencies/circulars/" TargetMode="External"/><Relationship Id="rId36" Type="http://schemas.openxmlformats.org/officeDocument/2006/relationships/hyperlink" Target="https://www.gao.gov/legal/appropriations-law/red-book" TargetMode="External"/><Relationship Id="rId10" Type="http://schemas.openxmlformats.org/officeDocument/2006/relationships/footnotes" Target="footnotes.xml"/><Relationship Id="rId19" Type="http://schemas.openxmlformats.org/officeDocument/2006/relationships/hyperlink" Target="https://broadbandusa.ntia.doc.gov/funding-programs/policies-waivers/BEAD_-_Conditional_Limited_Programmatic_Waiver_and_Clarification_of_Professional_Engineer_Certification" TargetMode="External"/><Relationship Id="rId31" Type="http://schemas.openxmlformats.org/officeDocument/2006/relationships/hyperlink" Target="http://www.achp.gov/"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www.ntia.gov/sites/default/files/2024-12/draft_performance_measures_for_bead_last-mile_networks_policy_notice.pdf" TargetMode="External"/><Relationship Id="rId27" Type="http://schemas.openxmlformats.org/officeDocument/2006/relationships/hyperlink" Target="https://www.commerce.gov/sites/default/files/2024-09/DOC%20Financial%20Assistance%20General%20Terms%20and%20Conditions%20as%20of%2001%20October%202024.pdf" TargetMode="External"/><Relationship Id="rId30" Type="http://schemas.openxmlformats.org/officeDocument/2006/relationships/hyperlink" Target="https://www.ecfr.gov/current/title-2/subtitle-A/chapter-II/part-200/subpart-F" TargetMode="External"/><Relationship Id="rId35" Type="http://schemas.openxmlformats.org/officeDocument/2006/relationships/hyperlink" Target="https://www.nist.gov/system/files/documents/2025/05/13/FAAMO%20Financial%20Assistance%20Reference%20Guide%20for%20Recipients%20%28v4%20last%20updated%20May%202025%29.pdf" TargetMode="External"/><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3" Type="http://schemas.openxmlformats.org/officeDocument/2006/relationships/hyperlink" Target="https://broadbandusa.ntia.doc.gov/sites/default/files/2024-07/BABA_Compliance.pdf" TargetMode="External"/><Relationship Id="rId2" Type="http://schemas.openxmlformats.org/officeDocument/2006/relationships/hyperlink" Target="https://broadbandusa.ntia.doc.gov/sites/default/files/2022-05/BEAD%20NOFO.pdf" TargetMode="External"/><Relationship Id="rId1" Type="http://schemas.openxmlformats.org/officeDocument/2006/relationships/hyperlink" Target="https://www.commerce.gov/sites/default/files/2024-02/BABA%20Waiver%20Signed.pdf" TargetMode="External"/><Relationship Id="rId6" Type="http://schemas.openxmlformats.org/officeDocument/2006/relationships/hyperlink" Target="https://broadbandusa.ntia.doc.gov/sites/default/files/2024-07/BABA_Compliance.pdf" TargetMode="External"/><Relationship Id="rId5" Type="http://schemas.openxmlformats.org/officeDocument/2006/relationships/hyperlink" Target="https://broadbandusa.ntia.doc.gov/sites/default/files/2024-07/BABA_Compliance.pdf" TargetMode="External"/><Relationship Id="rId4" Type="http://schemas.openxmlformats.org/officeDocument/2006/relationships/hyperlink" Target="https://broadbandusa.ntia.doc.gov/technical-assistance/BABA_Compliance_and_Self_Certific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fd1308e-ecf9-4768-870a-351d669d9aff">
      <Terms xmlns="http://schemas.microsoft.com/office/infopath/2007/PartnerControls"/>
    </lcf76f155ced4ddcb4097134ff3c332f>
    <TaxCatchAll xmlns="dfa09759-eb4c-4e02-919d-0e3a6427242b"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gsqs8UBYYtG9TugJvY3IDJ80bg==">CgMxLjAinAIKC0FBQUJXa0FOd1lVEucBCgtBQUFCV2tBTndZVRILQUFBQldrQU53WVUaDQoJdGV4dC9odG1sEgAiDgoKdGV4dC9wbGFpbhIAKiUiH0FOT05ZTU9VU18xMDg1MzM2OTc3OTUzMzUyNDA2OTcoADgBMOPbj7qnMjj66o+6pzJKPwokYXBwbGljYXRpb24vdm5kLmdvb2dsZS1hcHBzLmRvY3MubWRzGhfC19rkAREaDwoLCgVsd2F5cxABGAAQAVoLbW1ianFjOW1tNmxyAiAAeACCARNzdWdnZXN0LnJiNTg1YzA3bDI0mgEGCAAQABgAsAEAuAEAGOPbj7qnMiD66o+6pzIwAEITc3VnZ2VzdC5yYjU4NWMwN2wyND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</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7700C592A3D9B642BA3D80B372B8B1F7" ma:contentTypeVersion="15" ma:contentTypeDescription="Create a new document." ma:contentTypeScope="" ma:versionID="ad81e9aeedf703cd101853d8ef03ee44">
  <xsd:schema xmlns:xsd="http://www.w3.org/2001/XMLSchema" xmlns:xs="http://www.w3.org/2001/XMLSchema" xmlns:p="http://schemas.microsoft.com/office/2006/metadata/properties" xmlns:ns2="8fd1308e-ecf9-4768-870a-351d669d9aff" xmlns:ns3="dfa09759-eb4c-4e02-919d-0e3a6427242b" targetNamespace="http://schemas.microsoft.com/office/2006/metadata/properties" ma:root="true" ma:fieldsID="208cfd06e7ca6b0f3d17a9587f3243cc" ns2:_="" ns3:_="">
    <xsd:import namespace="8fd1308e-ecf9-4768-870a-351d669d9aff"/>
    <xsd:import namespace="dfa09759-eb4c-4e02-919d-0e3a6427242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d1308e-ecf9-4768-870a-351d669d9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eebd095d-6624-44e3-a3f6-44facda85b9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fa09759-eb4c-4e02-919d-0e3a6427242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ef86ad4-4406-4d6b-90be-b1804b216d75}" ma:internalName="TaxCatchAll" ma:showField="CatchAllData" ma:web="dfa09759-eb4c-4e02-919d-0e3a6427242b">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2A53AD-DEA2-4C86-8D48-239822306197}">
  <ds:schemaRefs>
    <ds:schemaRef ds:uri="http://schemas.microsoft.com/sharepoint/v3/contenttype/forms"/>
  </ds:schemaRefs>
</ds:datastoreItem>
</file>

<file path=customXml/itemProps2.xml><?xml version="1.0" encoding="utf-8"?>
<ds:datastoreItem xmlns:ds="http://schemas.openxmlformats.org/officeDocument/2006/customXml" ds:itemID="{FB8D2C52-4FEA-49A9-A5BA-9CA496998C93}">
  <ds:schemaRefs>
    <ds:schemaRef ds:uri="http://schemas.openxmlformats.org/officeDocument/2006/bibliography"/>
  </ds:schemaRefs>
</ds:datastoreItem>
</file>

<file path=customXml/itemProps3.xml><?xml version="1.0" encoding="utf-8"?>
<ds:datastoreItem xmlns:ds="http://schemas.openxmlformats.org/officeDocument/2006/customXml" ds:itemID="{8094B622-3830-4A4D-9703-86659BB324B3}">
  <ds:schemaRefs>
    <ds:schemaRef ds:uri="dfa09759-eb4c-4e02-919d-0e3a6427242b"/>
    <ds:schemaRef ds:uri="http://schemas.microsoft.com/office/2006/documentManagement/types"/>
    <ds:schemaRef ds:uri="http://purl.org/dc/terms/"/>
    <ds:schemaRef ds:uri="8fd1308e-ecf9-4768-870a-351d669d9aff"/>
    <ds:schemaRef ds:uri="http://schemas.microsoft.com/office/infopath/2007/PartnerControls"/>
    <ds:schemaRef ds:uri="http://schemas.microsoft.com/office/2006/metadata/properties"/>
    <ds:schemaRef ds:uri="http://www.w3.org/XML/1998/namespace"/>
    <ds:schemaRef ds:uri="http://schemas.openxmlformats.org/package/2006/metadata/core-properties"/>
    <ds:schemaRef ds:uri="http://purl.org/dc/dcmitype/"/>
    <ds:schemaRef ds:uri="http://purl.org/dc/elements/1.1/"/>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89989533-94E4-4ED3-9BED-5C6EFE1B3325}"/>
</file>

<file path=docProps/app.xml><?xml version="1.0" encoding="utf-8"?>
<Properties xmlns="http://schemas.openxmlformats.org/officeDocument/2006/extended-properties" xmlns:vt="http://schemas.openxmlformats.org/officeDocument/2006/docPropsVTypes">
  <Template>Normal</Template>
  <TotalTime>9</TotalTime>
  <Pages>17</Pages>
  <Words>4108</Words>
  <Characters>23417</Characters>
  <Application>Microsoft Office Word</Application>
  <DocSecurity>0</DocSecurity>
  <Lines>195</Lines>
  <Paragraphs>54</Paragraphs>
  <ScaleCrop>false</ScaleCrop>
  <Company/>
  <LinksUpToDate>false</LinksUpToDate>
  <CharactersWithSpaces>27471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Park</dc:creator>
  <cp:keywords/>
  <cp:lastModifiedBy>Marc Schulhof</cp:lastModifiedBy>
  <cp:revision>14</cp:revision>
  <dcterms:created xsi:type="dcterms:W3CDTF">2025-08-14T15:19:00Z</dcterms:created>
  <dcterms:modified xsi:type="dcterms:W3CDTF">2025-08-14T15:42:00Z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0x0101007700C592A3D9B642BA3D80B372B8B1F7</vt:lpwstr>
  </property>
  <property fmtid="{D5CDD505-2E9C-101B-9397-08002B2CF9AE}" pid="3" name="MediaServiceImageTags">
    <vt:lpwstr/>
  </property>
</Properties>
</file>